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SPCC &amp; Stormwater Compliance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Secondary Containment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secondary containment structures (e.g., dikes, berms, double-walled tanks) free from cracks, leaks, or deterioration?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secondary containment volume sufficient to contain the entire contents of the largest single tank plus sufficient freeboard for precipitation?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drainage controls (e.g., valves, pumps) for secondary containment areas properly sealed and locked to prevent unauthorized discharge?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secondary containment areas free from accumulated rainwater, debris, or spilled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tank foundations stable and free from signs of settling or corrosion?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overfill prevention measures (e.g., high-level alarms, automatic shut-off systems)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corrosion protection (e.g., coatings, cathodic protection) in place and properly maintained on tanks and piping?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tank venting systems functioning properly to prevent pressure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adequate security measures in place to prevent unauthorized access to tanks and containment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regular inspection records for secondary containment areas maintained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Stormwater BMPs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silt fences properly installed and free from tears, gaps, or undermining?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sediment basins free from excessive sediment accumulation, and is the outlet structure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storm drain inlet protection devices (e.g., gravel bags, filter socks) properly installed and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stabilized construction entrance properly maintained to prevent tracking of sediment onto public roads?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vegetative cover established on disturbed areas to minimize erosion?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regular street sweeping conducted to remove accumulated sediment and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properly to prevent contact with stormwater runoff?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containers properly covered and labeled to prevent stormwater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erosion control blankets properly installed and secured on slopes?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diversion ditches properly maintained to redirect stormwater flow?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Spill Prevention &amp; Response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kits readily accessible and adequately stocked with appropriate materials (e.g., absorbent pads, booms, PPE)?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kit contents in good condition and within their expiration dates?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reporting procedures clearly posted and understood by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received adequate training on spill prevention and response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spill containment equipment (e.g., booms, absorbent socks) readily available and in good working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fuel transfer areas equipped with spill containment measures (e.g., drip pans, absorbent pads)?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fuel storage areas clearly marked and secured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vehicle maintenance areas equipped with spill containment and cleanup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loading and unloading areas for liquids equipped with spill containment?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drainage pathways leading away from potential spill areas properly controlled?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SWPPP Documentation &amp; Implementation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SWPPP (Stormwater Pollution Prevention Plan) readily available on-site and up-to-date?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SWPPP include all required elements (e.g., site description, BMPs, inspection procedures, spill response plan)?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BMPs described in the SWPPP being properly implemented and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SWPPP been amended to reflect any changes in site conditions or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stormwater inspections being conducted at the frequency specified in the SWPPP and NPDES permit?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stormwater inspection records being maintained and readily available for review?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corrective actions being taken to address any deficiencies identified during stormwater inspections?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received training on the SWPPP and their responsibilities?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discharge monitoring being conducted as required by the NPDES permit?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annual reports being submitted to the regulatory agency as required by the NPDES permit?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SPCC &amp; Stormwater Compliance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