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Property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Global. General inspection documentation aid. Adapt to site rules, manufacturer instructions, and local legal requirements.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Header and scope fields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Site, project, or property name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date, time,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name, company, and role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Inspection Checklist scope and exclusions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Inspection details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Property inspection checklist item, system, or process identification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Condition observed at the time of inspection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Applicable standard, code, or internal requirement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Pass, fail, not applicable, or review required status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Evidence and 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Photo reference or attachment number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Finding description with location and severity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Immediate risk or operational consequence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Corrective action required and responsible owner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Review and closeout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Target completion or reinspect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Qualified reviewer notes where required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Final status after correction or escalation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 and approval date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Recommended Practices for Safety and Health Programs</w:t>
      </w:r>
    </w:p>
    <w:p>
      <w:pPr>
        <w:spacing w:after="60"/>
      </w:pPr>
      <w:r>
        <w:rPr>
          <w:sz w:val="18"/>
          <w:szCs w:val="18"/>
        </w:rPr>
        <w:t xml:space="preserve">ISO 45001:2018 Occupational health and safety management systems (2018)</w:t>
      </w:r>
    </w:p>
    <w:p>
      <w:pPr>
        <w:spacing w:after="60"/>
      </w:pPr>
      <w:r>
        <w:rPr>
          <w:sz w:val="18"/>
          <w:szCs w:val="18"/>
        </w:rPr>
        <w:t xml:space="preserve">HSE Managing for health and safety (HSG65)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Property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