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Bridge Lead Paint Removal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Abrasive Blasting Containment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containment structure (e.g., tarps, scaffolding enclosure) fully intact and free of visible tears or gaps that could allow lead-containing debris to escape?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HEPA-filtered negative pressure system operating continuously and maintaining adequate airflow to prevent dust migration outside the containment area? Verify pressure differential with manometer.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HEPA filters on the exhaust system clean and properly installed? Check filter pressure drop against manufacturer's specifications. Document filter changes.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spent abrasive and lead-containing waste materials being collected in sealed, labeled containers for proper disposal as hazardous waste?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prevent lead-contaminated water runoff from entering waterways (e.g., berms, collection systems, proper disposal)?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perimeter air monitoring being conducted to ensure lead levels outside the containment area are below permissible exposure limits (PEL)? Review air monitoring data.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being properly decontaminated before removal from the containment area to prevent the spread of lead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posted at all entrances to the work area indicating the presence of lead and required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procedures in place and readily available in case of a containment breach or other incident?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abrasive being used approved for lead paint removal and minimizing dust generation (e.g., recyclable steel grit)?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Worker Hygiene Facilities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readily accessible hand-washing stations with hot/cold running water, soap, and single-use towels provided near the work area and change rooms?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separate change rooms provided for street clothes and work clothes to prevent cross-contamination?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shower facilities with hot/cold running water and soap provided for workers to shower at the end of each shift?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eating and drinking areas separate from the work area to prevent ingestion of lead?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lunchroom clean and free of visible lead dust? Are surfaces easily cleanable?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received training on proper hygiene practices to minimize lead exposure?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contaminated towels and clothing being disposed of properly as hazardous waste?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strict no-smoking/tobacco policy enforced in the work area to prevent ingestion of lead?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respirators stored in a clean, dry place away from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appropriate respirators (e.g., full-face powered air-purifying respirators - PAPRs) with HEPA filters, properly fitted and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undergone respirator fit testing within the past year?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disposable protective clothing (e.g., coveralls, gloves, shoe covers) to prevent lead contamination of personal clothing?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gloves intact and free of tears or punctures?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appropriate eye protection (e.g., safety glasses or goggles) to prevent lead dust from entering the eyes?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following proper procedures for donning and doffing PPE to prevent self-contamination?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contaminated PPE being disposed of properly as hazardous waste?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inspecting their PPE before each use for damage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hearing protection if noise levels exceed 85 dBA?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comprehensive lead hazard assessment been conducted for the project?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lead compliance program in place and being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 training records up-to-date and readily available for review?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enrolled in a medical surveillance program, including blood lead level monitoring?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recent blood lead level results. Are any workers exceeding the action level (30 µg/dL) or permissible exposure limit (50 µg/dL)?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respirator program in place, including procedures for selection, fit testing, maintenance, and training?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hazardous waste disposal manifests properly completed and retained?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inspection logs being maintained for the containment system and other critical safety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competent person designated to oversee the lead paint removal project and ensure compliance with all applicable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Bridge Lead Paint Removal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