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Ladder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29 CFR 1926.1053 (US) and UK HSE LA455. Adaptable to other jurisdictions.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Ladder type (extension / step / platform / fixed)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Ladder material (fiberglass / aluminum / wood)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Ladder ID / serial number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and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type (pre-use / detailed periodic)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Pre-use visual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Rungs, cleats, steps: no bent, cracked, or missing rungs; evenly spaced (10–14 inches); of grease, oil, mud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Stiles (side rails): no twisting, heavy denting, or structural buckling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Feet and base: anti-slip rubber feet intact, metal spades sharp and straight (for soft ground)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Hardware and joints: tie rods, rivets, welded joints secure; spreader arms lock securely on stepladders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Material-specific checks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Fiberglass: no blooming (UV degradation), chipping, or deep scratches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Aluminum: no permanent denting or bending; never used near live wiring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Wood: no splintering, moisture rot, loose rivets; no opaque paint coatings hiding cracks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Setup geometry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4-to-1 ratio: base 1 foot out for every 4 feet of height to support point (~75-degree angle)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Upper extension: rails extend at least 3 feet (0.9 m) past upper landing surface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Three points of contact: two hands + one foot, or two feet + one hand, at all times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Belt buckle rule: user's belt buckle remains within stiles; both feet on same rung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Tag-out and recordkeeping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Defective ladder tagged 'Do Not Use' and removed from service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Detailed visual inspection by competent person at fixed intervals: recorded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1926.1053 – Ladders</w:t>
      </w:r>
    </w:p>
    <w:p>
      <w:pPr>
        <w:spacing w:after="60"/>
      </w:pPr>
      <w:r>
        <w:rPr>
          <w:sz w:val="18"/>
          <w:szCs w:val="18"/>
        </w:rPr>
        <w:t xml:space="preserve">UK HSE – LA455: Safe use of ladders and stepladders</w:t>
      </w:r>
    </w:p>
    <w:p>
      <w:pPr>
        <w:spacing w:after="60"/>
      </w:pPr>
      <w:r>
        <w:rPr>
          <w:sz w:val="18"/>
          <w:szCs w:val="18"/>
        </w:rPr>
        <w:t xml:space="preserve">OSHA 1926.1053(b) – Portable ladder requirements</w:t>
      </w:r>
    </w:p>
    <w:p>
      <w:pPr>
        <w:spacing w:after="60"/>
      </w:pPr>
      <w:r>
        <w:rPr>
          <w:sz w:val="18"/>
          <w:szCs w:val="18"/>
        </w:rPr>
        <w:t xml:space="preserve">UK HSE – Working at height regulations 2005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Ladder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