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Critical Heavy Lift Rigging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Sling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each sling has a legible sling tag indicating its rated capacity, sling angle, and serial number.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sling material is compatible with the load and environmental conditions (e.g., temperature, chemicals).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slings for cuts, abrasions, and other damage that could compromise their strength.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wire rope slings for kinks, crushing, bird caging, or other distortions.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synthetic slings for chemical damage, burns, or melting.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sling end fittings (e.g., eyes, hooks) are properly attached and free from cracks or deformation.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Measure sling stretch/elongation. Remove from service if exceeding manufacturer's recommendations.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sling hardware (shackles, hooks) are of the correct size and rated capacity for the sling. (ASME B30.10)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slings are stored properly, protected from damage, moisture, and extreme temperatures.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slings are inspected regularly (daily before use) and documented.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Shackle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each shackle has a legible WLL (Working Load Limit) stamped on the body.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correct type of shackle pin is used (e.g., screw pin, bolt-type with nut and cotter pin).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shackle pin is fully engaged and properly secured.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shackle body for deformation, cracks, or wear.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shackle pin is straight and not bent or damaged.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Check shackle threads for damage or corrosion.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the shackle is loaded correctly, avoiding side loading or three-point loading.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shackles are properly sized for the mating hardware (e.g., sling eyes, lifting lugs).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shackles for excessive corrosion that could reduce their strength.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shackles are from a reputable manufacturer and meet recognized standards. (ASME B30.26)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Spreader Bar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spreader bar has a legible WLL (Working Load Limit) clearly marked.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spreader bar design is appropriate for the lift (e.g., adjustable, fixed length).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spreader bar for any signs of bending, buckling, or deformation.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Examine all welds on the spreader bar for cracks, porosity, or other defects. (AWS D1.1)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end connections (e.g., lifting lugs, padeyes) are securely attached and free from damage.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hardware used with the spreader bar (e.g., shackles, slings) are compatible and properly rated.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adjustable, verify the adjustment mechanism is functioning correctly and securely locked in place.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load is evenly distributed across the spreader bar.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spreader bar for adequate corrosion protection (e.g., paint, galvanizing).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spreader bar has documentation including load charts and inspection records. (ASME B30.20)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Load &amp; Lift Planning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load weight is accurately determined and documented. (OSHA 1926.753)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center of gravity (CG) of the load has been accurately calculated and marked. (ASME B30.9)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 detailed rigging plan is available and understood by all personnel involved in the lift. (OSHA 1926.753)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the lift radius is clear of obstructions and personnel. (OSHA 1926.753)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environmental conditions (wind speed, temperature) and adjust the lift plan accordingly. (ASME B30.5)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the crane is properly leveled and supported. (OSHA 1926.1402)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Establish a clear communication protocol between the crane operator, rigger, and signal person. (OSHA 1926.753)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Verify all personnel involved in the lift are qualified and trained for their respective roles. (OSHA 1926.753)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Confirm emergency procedures are in place and understood by all personnel. (OSHA 1926.753)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Assess the ground bearing capacity and ensure it is adequate to support the crane and load. (OSHA 1926.1402)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Critical Heavy Lift Rigging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