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Heavy Equipment Daily Pre-Shift Inspection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OSHA 29 CFR 1926.601 and 1926.602 are US construction standards. Adaptable to other jurisdictions with equivalent heavy equipment regulations.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type (excavator / backhoe / bulldozer / wheel loader / articulated truck)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5-Point visual walkaround (engine off)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Ground Engaging Tools (bucket teeth, cutting edges, rippers): missing bolts, excessive wear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Undercarriage and tires: track tension, missing pads, tire pressure, deep sidewall cuts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system: puddles under machine, cylinder abrasions, hose leaks or crimps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ROPS and safety structures: no cracks or unauthorized welds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Visibility aids: windows clean, mirrors intact, backup cameras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4-Point operational test (engine on)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Braking and steering: service brakes, parking brake, emergency stop; steering turns fully and smoothly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alarms and horns: horn sounds, backup alarm automatic and audible over site noise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Operating controls: boom up/down, bucket curl, blade angle – responsive, not sluggish or jerky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Seat belts: latches securely and retracts properly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Equipment-specific focus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Excavators / backhoes: boom cylinders, bucket teeth, swing gear lubrication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Bulldozers / graders: blade condition, track tension, ripper shanks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Wheel loaders: tire pressure/condition, articulation joint play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Articulated trucks: dump bed hydraulics, tailgate function, air brakes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Defective machinery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Engine turned off, key removed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'Do Not Operate' tag attached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superintendent / lead mechanic notified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1926.601 – Motor vehicles</w:t>
      </w:r>
    </w:p>
    <w:p>
      <w:pPr>
        <w:spacing w:after="60"/>
      </w:pPr>
      <w:r>
        <w:rPr>
          <w:sz w:val="18"/>
          <w:szCs w:val="18"/>
        </w:rPr>
        <w:t xml:space="preserve">OSHA 29 CFR 1926.602 – Material handling equipment</w:t>
      </w:r>
    </w:p>
    <w:p>
      <w:pPr>
        <w:spacing w:after="60"/>
      </w:pPr>
      <w:r>
        <w:rPr>
          <w:sz w:val="18"/>
          <w:szCs w:val="18"/>
        </w:rPr>
        <w:t xml:space="preserve">OSHA 1926.601(b)(14) – Daily inspection requirement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Heavy Equipment Daily Pre-Shift Inspection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