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Excavator Daily Pre-Start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Adaptable. Covers OSHA 29 CFR 1926.602 (US) and UK PUWER 1998. Adaptable to other jurisdictions with heavy equipment regulations. Apply only the section and thresholds for the governing jurisdiction; do not combine US and UK requirements as if they were one code.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Excavator make and model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Machine ID / serial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and shift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360-degree walkaround (structure and undercarriage)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Undercarriage and tracks: track tension correct; shoe pads intact; final drive no leaks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Boom, stick, and bucket: no hairline structural cracks at weld points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Pins and bushings: retaining bolts secure; no excessive play; grease present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Teeth and cutting edges: sharp, retention pins intact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Hydraulics, engine, and fluid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Fluid levels: engine oil, engine coolant, hydraulic fluid (bucket flat, stick vertical per manufacturer)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Hydraulic lines and cylinders: no chafing, bubbling, wet spots; chrome cylinders no scoring or leaking seals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Engine compartment: fan belt no cracking; air filter dust valve clear; radiator of packed mud and debris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Critical wear points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Hydraulic hoses: outer rubber jacket intact; no exposed steel wire braiding or weeping fluid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Bucket teeth: sharp, locking rings present, snug fit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Track tension: sag between carrier roller and idler within spec; no clanking during tramming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Swing bearing: grease distributed; turntable bolts intact; no grinding during rotation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Operator cab and in-cab safety devices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Backup alarms and horns: bidirectional, distinguishable from ambient noise; backup alarm automatic in reverse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Visibility aids: cab glass clean; mirrors intact and angled; rear-view / 360-degree camera boots without error codes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extinguisher: charged, in-date, securely mounted in cab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Seat belts: mandatory with ROPS; latches securely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Regulatory checks (PUWER / LOLER)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Hydraulic deadman / safety lock: left-hand console raised disables all hydraulic joystick inputs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used for lifting (LOLER): hose burst check valves (HBCVs) on boom and dipper cylinders; safe load indicator present; statutory Thorough Examination within 12 months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Defect action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Defect description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Machine taken out of service: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Key removed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'Do Not Operate' tag attached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supervisor notified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1926.602 – Material handling equipment</w:t>
      </w:r>
    </w:p>
    <w:p>
      <w:pPr>
        <w:spacing w:after="60"/>
      </w:pPr>
      <w:r>
        <w:rPr>
          <w:sz w:val="18"/>
          <w:szCs w:val="18"/>
        </w:rPr>
        <w:t xml:space="preserve">UK HSE – PUWER 1998 (Provision and Use of Work Equipment Regulations)</w:t>
      </w:r>
    </w:p>
    <w:p>
      <w:pPr>
        <w:spacing w:after="60"/>
      </w:pPr>
      <w:r>
        <w:rPr>
          <w:sz w:val="18"/>
          <w:szCs w:val="18"/>
        </w:rPr>
        <w:t xml:space="preserve">UK HSE – LOLER 1998 (Lifting Operations and Lifting Equipment Regulations)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Excavator Daily Pre-Start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