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Emergency Light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NFPA 101 and OSHA 29 CFR 1910.37 are US standards. The checklist is US-focused but the testing principles are broadly applicable.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Facility name and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type (Monthly 30-second / Annual 90-minute)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Weather / ambient conditions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Unit identification and location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Unit ID / asset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 (building, floor, room, zone)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Fixture type (exit sign, egress light, combination unit)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Battery type and install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Monthly functional test (30-second)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 inspection: physical damage, loose mounting, blocked light path, clear lens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button activated – light illuminates within 10 seconds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Light remains on without flickering for full 30 seconds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Result: Pass / Fail (with defect description if Fail)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Annual full-duration test (90-minute)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Power supply disconnected (simulated power failure)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Light illuminates within 10 seconds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Illumination maintained for full 90 minutes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Illumination level: average ≥ 1 foot-candle (10.8 lux) at floor level along egress path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Result: Pass / Fail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Corrective action and sign-off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Failed units: specific defect noted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assigned (repair / replace / electrician call)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repair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NFPA 101: Life Safety Code, §7.9 Emergency Lighting (2024)</w:t>
      </w:r>
    </w:p>
    <w:p>
      <w:pPr>
        <w:spacing w:after="60"/>
      </w:pPr>
      <w:r>
        <w:rPr>
          <w:sz w:val="18"/>
          <w:szCs w:val="18"/>
        </w:rPr>
        <w:t xml:space="preserve">OSHA 29 CFR 1910.37 – Exit routes</w:t>
      </w:r>
    </w:p>
    <w:p>
      <w:pPr>
        <w:spacing w:after="60"/>
      </w:pPr>
      <w:r>
        <w:rPr>
          <w:sz w:val="18"/>
          <w:szCs w:val="18"/>
        </w:rPr>
        <w:t xml:space="preserve">NFPA 101 §7.9.3 – Testing and maintenance</w:t>
      </w:r>
    </w:p>
    <w:p>
      <w:pPr>
        <w:spacing w:after="60"/>
      </w:pPr>
      <w:r>
        <w:rPr>
          <w:sz w:val="18"/>
          <w:szCs w:val="18"/>
        </w:rPr>
        <w:t xml:space="preserve">UL 924 – Standard for Emergency Lighting and Power Equipment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Light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