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Aviation Maintenance Hangar FOD Walk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Tool Control &amp; Accountability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tool inventory match the shadow board or tool box manifest at the start of the shift? (SAE AS9100)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tools permanently etched or marked with a unique identification number? (14 CFR Part 145)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tools used at height properly tethered to prevent drops? (ANSI/ISEA 121-2018)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procedure for handling broken or missing tools?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toolboxes and storage areas clean, organized, and free of FOD?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calibrated tools (e.g., torque wrenches) within their calibration period? (ISO 17025)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tools inspected for damage (e.g., cracks, worn edges) before each use?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foam inserts used in toolboxes to quickly identify missing tools?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tool shadow board in good condition, with all tools clearly visible and accounted for?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AMTs received documented training on tool control procedures?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Ground Service Equipment (GSE) &amp; Mobile Equipment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tow bar free from cracks, bends, and corrosion? (SAE ARP4276)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all GSE vehicles have functional parking brakes? (OSHA 1910.178(m)(7))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GSE tires properly inflated and free from excessive wear or damage? (Manufacturer's Specifications)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there any visible fluid leaks (oil, hydraulic fluid) from GSE vehicles? (EPA Regulations)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horn on all GSE vehicles functional? (OSHA 1910.178(p)(1))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headlights, taillights, and brake lights on all GSE vehicles working properly? (OSHA 1910.178(h)(3))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grounding cable on fuel trucks in good condition and properly connected during refueling operations? (NFPA 407)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speed limits clearly posted and enforced for GSE vehicles within the hangar?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GSE operators properly trained and certified to operate the equipment? (OSHA 1910.178(l))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maintenance records for GSE vehicles up-to-date and readily available?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Hangar Floor &amp; Site Conditions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hangar floor clean and free from debris, tools, hardware, and other potential FOD?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spill control materials (e.g., absorbent pads, booms) readily available and properly stocked? (EPA Regulations)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there any Skydrol spills present on the hangar floor? (Immediately clean and report any spills)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lighting adequate throughout the hangar to ensure good visibility? (OSHA 1910.22(a)(1))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any tripping hazards (e.g., cables, hoses) properly marked and secured? (OSHA 1910.22(a)(2))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floor drains clear and free from obstructions?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sufficient waste receptacles available and properly labeled for different types of waste? (EPA Regulations)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good housekeeping practices being followed throughout the hangar? (OSHA 1910.22)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extinguishers readily accessible and properly charged? (NFPA 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exits clear and unobstructed? (OSHA 1910.36)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first-aid supplies readily available and adequately stocked? (ANSI Z308.1)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glasses worn at all times in designated areas? (OSHA 1910.133)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available and used in areas with high noise levels? (OSHA 1910.95)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steel-toe boots worn to protect against foot injuries? (ANSI Z41)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gloves worn when handling chemicals or sharp objects? (OSHA 1910.138)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respirators used when required, and are they properly fit-tested? (OSHA 1910.134)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high-visibility clothing worn when working near moving equipment? (ANSI/ISEA 107)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PPE in good condition and properly maintained? (OSHA 1910.132)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employees received training on the proper use and care of PPE? (OSHA 1910.132(f))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eyewash station readily accessible in areas where chemicals are used? (ANSI Z358.1)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designated area for storing PPE when not in use?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Aviation Maintenance Hangar FOD Walk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