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Asbestos Survey and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Adaptable. Covers OSHA 29 CFR 1926.1101 (US construction) and UK CAR 2012 (Great Britain). This is a planning aid, not a substitute for a qualified asbestos survey. Apply only the section and thresholds for the governing jurisdiction; do not combine US and UK requirements as if they were one code.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Survey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Building name and address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Survey type (Management survey / Refurbishment and demolition survey)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Surveyor name and accreditation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of survey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Building information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Year built / last major refurbishment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Building type and occupancy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Areas surveyed and areas not surveyed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Sampling methodology (visual, minor intrusive, destructive)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Asbestos-Containing Materials (ACM) register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ACM type (TSI, sprayed coatings, AIB, floor tiles/mastics, other)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 (floor, room, structural element)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Material description and approximate quantity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(intact, sealed, fraying, water-damaged)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Accessibility and likelihood of disturbance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Fiber type (chrysotile, amosite, crocidolite, other)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Risk assessment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Vulnerability to disturbance (Very High / High / Medium / Low)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Who is at risk (maintenance workers, contractors, occupants)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Recommended management action (leave in place and monitor / encapsulate / remove)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Contractor notification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Contractor name and signature (confirming they have reviewed the register)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of notification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Prohibited practices (OSHA)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high-speed abrasive disc saws without HEPA ventilation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compressed air for cleaning asbestos dust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dry sweeping or dry shoveling of asbestos debris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1926.1101 – Asbestos</w:t>
      </w:r>
    </w:p>
    <w:p>
      <w:pPr>
        <w:spacing w:after="60"/>
      </w:pPr>
      <w:r>
        <w:rPr>
          <w:sz w:val="18"/>
          <w:szCs w:val="18"/>
        </w:rPr>
        <w:t xml:space="preserve">UK HSE – Control of Asbestos Regulations 2012</w:t>
      </w:r>
    </w:p>
    <w:p>
      <w:pPr>
        <w:spacing w:after="60"/>
      </w:pPr>
      <w:r>
        <w:rPr>
          <w:sz w:val="18"/>
          <w:szCs w:val="18"/>
        </w:rPr>
        <w:t xml:space="preserve">UK HSE – HSG264: The management of asbestos-containing materials in buildings</w:t>
      </w:r>
    </w:p>
    <w:p>
      <w:pPr>
        <w:spacing w:after="60"/>
      </w:pPr>
      <w:r>
        <w:rPr>
          <w:sz w:val="18"/>
          <w:szCs w:val="18"/>
        </w:rPr>
        <w:t xml:space="preserve">UK HSE – Asbestos: The licensed contractor's guide (L153)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Asbestos Survey and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