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Asbestos Abatement Containment Integrity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Polyethylene Sheeting Integrity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seams of the polyethylene sheeting (poly) properly overlapped (minimum 12 inches) and taped with asbestos-rated duct tape?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polyethylene sheeting is of adequate thickness (minimum 6-mil) and free from punctures, tears, or abrasions.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critical barriers (e.g., doorways, windows, HVAC vents) are sealed with multiple layers of poly and taped securely.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floor completely covered with polyethylene sheeting, extending up the walls at least 12 inches, and properly sealed?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walls covered with polyethylene sheeting to a height sufficient to contain all asbestos-containing materials (ACM)?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poly sheeting is sealed tightly around the negative air machine exhaust duct to prevent air leakage.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penetrations (pipes, conduits) through the poly for proper sealing with tape or caulk.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thorough visual inspection of all poly surfaces for any signs of damage or deterioration.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sufficient quantities of appropriate repair materials (poly sheeting, tape) readily available on-site?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doorways protected with an airlock system consisting of at least two layers of poly sheeting?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Negative Pressure System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negative pressure enclosure (NPE) maintains a minimum negative pressure of -0.02 inches of water column relative to surrounding areas.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manometer or pressure gauge is functioning correctly and properly calibrated.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negative air machine (NAM) provides the required air changes per hour (ACH) as specified in the project plan.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HEPA filter on the NAM for damage, proper seating, and loading.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NAM exhaust is directed outside the building or to a location where re-entrainment is prevented.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NAM is connected to a reliable power source and protected from power outages (e.g., backup generator).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NAM's alarm system to ensure it functions correctly in the event of pressure loss or equipment failure.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NAM maintenance log to ensure regular maintenance has been performed according to the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air flow patterns within the containment to ensure proper direction towards the NAM intake.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spare HEPA filters readily available on-site for immediate replacement?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Decontamination Unit (DCU)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DCU is properly configured with a clean room, shower room, and equipment room, in that order.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each chamber of the DCU has an airlock system to prevent the escape of asbestos fibers.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shower provides adequate hot water (minimum 100°F) and cold water for effective decontamination.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shower drainage system is functioning properly and connected to an appropriate wastewater disposal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supplies of soap, shampoo, and clean towels are available in the shower room.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asbestos-contaminated clothing and equipment are properly bagged and labeled for disposal.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DCU for cleanliness and proper maintenance. Clean regularly to prevent fiber accumulation.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clear and concise decontamination procedures posted within the DCU?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DCU structure for any damage or leaks that could compromise its effectiveness.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provided in all areas of the DCU for safe and effective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Air Monitoring and Clearance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written air monitoring plan is in place and being followed according to regulatory requirements.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personal air sampling is being conducted for all employees potentially exposed to asbestos fibers.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area air samples are collected outside the containment to monitor for potential fiber release.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air samples are being analyzed by a qualified laboratory using Phase Contrast Microscopy (PCM) or Transmission Electron Microscopy (TEM).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air sample results to ensure employee exposures are below the Permissible Exposure Limit (PEL) and Excursion Limit.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clearance air monitoring is performed after abatement is complete and before the containment is removed.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clearance air monitoring meets the required criteria (e.g., &lt;0.01 f/cc by TEM) before containment removal.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air monitoring records are properly maintained and readily available for review.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air sampling equipment is properly calibrated and maintained.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competent person is overseeing the air monitoring program.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Asbestos Abatement Containment Integrity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