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20" w:after="40"/>
        <w:jc w:val="center"/>
      </w:pPr>
      <w:r>
        <w:rPr>
          <w:rFonts w:ascii="Calibri" w:hAnsi="Calibri"/>
          <w:b/>
          <w:color w:val="1E293B"/>
          <w:sz w:val="44"/>
        </w:rPr>
        <w:t>Risk Register Template</w:t>
      </w:r>
    </w:p>
    <w:p>
      <w:pPr>
        <w:spacing w:before="0" w:after="160"/>
        <w:jc w:val="center"/>
      </w:pPr>
      <w:r>
        <w:rPr>
          <w:rFonts w:ascii="Calibri" w:hAnsi="Calibri"/>
          <w:color w:val="6B7280"/>
          <w:sz w:val="22"/>
        </w:rPr>
        <w:t>InspectionReport.app — Project Risk Management</w:t>
      </w:r>
    </w:p>
    <w:p>
      <w:pPr>
        <w:spacing w:before="20" w:after="20"/>
      </w:pPr>
      <w:r>
        <w:rPr>
          <w:rFonts w:ascii="Calibri" w:hAnsi="Calibri"/>
          <w:b/>
          <w:color w:val="1E293B"/>
          <w:sz w:val="20"/>
        </w:rPr>
        <w:t xml:space="preserve">Project: </w:t>
      </w:r>
      <w:r>
        <w:rPr>
          <w:rFonts w:ascii="Calibri" w:hAnsi="Calibri"/>
          <w:color w:val="6B7280"/>
          <w:sz w:val="20"/>
        </w:rPr>
        <w:t>Main Street Commercial Building — Dublin</w:t>
      </w:r>
    </w:p>
    <w:p>
      <w:pPr>
        <w:spacing w:before="20" w:after="20"/>
      </w:pPr>
      <w:r>
        <w:rPr>
          <w:rFonts w:ascii="Calibri" w:hAnsi="Calibri"/>
          <w:b/>
          <w:color w:val="1E293B"/>
          <w:sz w:val="20"/>
        </w:rPr>
        <w:t xml:space="preserve">Prepared By: </w:t>
      </w:r>
      <w:r>
        <w:rPr>
          <w:rFonts w:ascii="Calibri" w:hAnsi="Calibri"/>
          <w:color w:val="6B7280"/>
          <w:sz w:val="20"/>
        </w:rPr>
        <w:t>_______________</w:t>
      </w:r>
    </w:p>
    <w:p>
      <w:pPr>
        <w:spacing w:before="20" w:after="20"/>
      </w:pPr>
      <w:r>
        <w:rPr>
          <w:rFonts w:ascii="Calibri" w:hAnsi="Calibri"/>
          <w:b/>
          <w:color w:val="1E293B"/>
          <w:sz w:val="20"/>
        </w:rPr>
        <w:t xml:space="preserve">Date: </w:t>
      </w:r>
      <w:r>
        <w:rPr>
          <w:rFonts w:ascii="Calibri" w:hAnsi="Calibri"/>
          <w:color w:val="6B7280"/>
          <w:sz w:val="20"/>
        </w:rPr>
        <w:t>_______________</w:t>
      </w:r>
    </w:p>
    <w:p>
      <w:pPr>
        <w:spacing w:before="20" w:after="20"/>
      </w:pPr>
      <w:r>
        <w:rPr>
          <w:rFonts w:ascii="Calibri" w:hAnsi="Calibri"/>
          <w:b/>
          <w:color w:val="1E293B"/>
          <w:sz w:val="20"/>
        </w:rPr>
        <w:t xml:space="preserve">Last Review Date: </w:t>
      </w:r>
      <w:r>
        <w:rPr>
          <w:rFonts w:ascii="Calibri" w:hAnsi="Calibri"/>
          <w:color w:val="6B7280"/>
          <w:sz w:val="20"/>
        </w:rPr>
        <w:t>_______________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1D5DB"/>
          <w:bottom w:val="single" w:sz="4" w:space="0" w:color="D1D5DB"/>
          <w:left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1290"/>
        <w:gridCol w:w="1290"/>
        <w:gridCol w:w="1290"/>
        <w:gridCol w:w="1290"/>
        <w:gridCol w:w="1290"/>
        <w:gridCol w:w="1290"/>
        <w:gridCol w:w="1290"/>
        <w:gridCol w:w="1290"/>
        <w:gridCol w:w="1290"/>
        <w:gridCol w:w="1290"/>
        <w:gridCol w:w="1290"/>
        <w:gridCol w:w="1290"/>
      </w:tblGrid>
      <w:tr>
        <w:tc>
          <w:tcPr>
            <w:tcW w:type="dxa" w:w="794"/>
            <w:shd w:fill="1A56DB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4"/>
              </w:rPr>
            </w:r>
            <w:r>
              <w:rPr>
                <w:rFonts w:ascii="Calibri" w:hAnsi="Calibri"/>
                <w:b/>
                <w:color w:val="FFFFFF"/>
                <w:sz w:val="14"/>
              </w:rPr>
              <w:t>Risk ID</w:t>
            </w:r>
          </w:p>
        </w:tc>
        <w:tc>
          <w:tcPr>
            <w:tcW w:type="dxa" w:w="1984"/>
            <w:shd w:fill="1A56DB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4"/>
              </w:rPr>
            </w:r>
            <w:r>
              <w:rPr>
                <w:rFonts w:ascii="Calibri" w:hAnsi="Calibri"/>
                <w:b/>
                <w:color w:val="FFFFFF"/>
                <w:sz w:val="14"/>
              </w:rPr>
              <w:t>Risk Description</w:t>
            </w:r>
          </w:p>
        </w:tc>
        <w:tc>
          <w:tcPr>
            <w:tcW w:type="dxa" w:w="907"/>
            <w:shd w:fill="1A56DB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4"/>
              </w:rPr>
            </w:r>
            <w:r>
              <w:rPr>
                <w:rFonts w:ascii="Calibri" w:hAnsi="Calibri"/>
                <w:b/>
                <w:color w:val="FFFFFF"/>
                <w:sz w:val="14"/>
              </w:rPr>
              <w:t>Category</w:t>
            </w:r>
          </w:p>
        </w:tc>
        <w:tc>
          <w:tcPr>
            <w:tcW w:type="dxa" w:w="737"/>
            <w:shd w:fill="1A56DB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4"/>
              </w:rPr>
            </w:r>
            <w:r>
              <w:rPr>
                <w:rFonts w:ascii="Calibri" w:hAnsi="Calibri"/>
                <w:b/>
                <w:color w:val="FFFFFF"/>
                <w:sz w:val="14"/>
              </w:rPr>
              <w:t>Likelihood</w:t>
              <w:br/>
              <w:t>(1-5)</w:t>
            </w:r>
          </w:p>
        </w:tc>
        <w:tc>
          <w:tcPr>
            <w:tcW w:type="dxa" w:w="737"/>
            <w:shd w:fill="1A56DB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4"/>
              </w:rPr>
            </w:r>
            <w:r>
              <w:rPr>
                <w:rFonts w:ascii="Calibri" w:hAnsi="Calibri"/>
                <w:b/>
                <w:color w:val="FFFFFF"/>
                <w:sz w:val="14"/>
              </w:rPr>
              <w:t>Impact</w:t>
              <w:br/>
              <w:t>(1-5)</w:t>
            </w:r>
          </w:p>
        </w:tc>
        <w:tc>
          <w:tcPr>
            <w:tcW w:type="dxa" w:w="737"/>
            <w:shd w:fill="1A56DB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4"/>
              </w:rPr>
            </w:r>
            <w:r>
              <w:rPr>
                <w:rFonts w:ascii="Calibri" w:hAnsi="Calibri"/>
                <w:b/>
                <w:color w:val="FFFFFF"/>
                <w:sz w:val="14"/>
              </w:rPr>
              <w:t>Risk Score</w:t>
              <w:br/>
              <w:t>(L×I)</w:t>
            </w:r>
          </w:p>
        </w:tc>
        <w:tc>
          <w:tcPr>
            <w:tcW w:type="dxa" w:w="2268"/>
            <w:shd w:fill="1A56DB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4"/>
              </w:rPr>
            </w:r>
            <w:r>
              <w:rPr>
                <w:rFonts w:ascii="Calibri" w:hAnsi="Calibri"/>
                <w:b/>
                <w:color w:val="FFFFFF"/>
                <w:sz w:val="14"/>
              </w:rPr>
              <w:t>Existing Controls / Mitigation</w:t>
            </w:r>
          </w:p>
        </w:tc>
        <w:tc>
          <w:tcPr>
            <w:tcW w:type="dxa" w:w="2268"/>
            <w:shd w:fill="1A56DB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4"/>
              </w:rPr>
            </w:r>
            <w:r>
              <w:rPr>
                <w:rFonts w:ascii="Calibri" w:hAnsi="Calibri"/>
                <w:b/>
                <w:color w:val="FFFFFF"/>
                <w:sz w:val="14"/>
              </w:rPr>
              <w:t>Further Actions</w:t>
            </w:r>
          </w:p>
        </w:tc>
        <w:tc>
          <w:tcPr>
            <w:tcW w:type="dxa" w:w="1134"/>
            <w:shd w:fill="1A56DB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4"/>
              </w:rPr>
            </w:r>
            <w:r>
              <w:rPr>
                <w:rFonts w:ascii="Calibri" w:hAnsi="Calibri"/>
                <w:b/>
                <w:color w:val="FFFFFF"/>
                <w:sz w:val="14"/>
              </w:rPr>
              <w:t>Owner</w:t>
            </w:r>
          </w:p>
        </w:tc>
        <w:tc>
          <w:tcPr>
            <w:tcW w:type="dxa" w:w="1020"/>
            <w:shd w:fill="1A56DB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4"/>
              </w:rPr>
            </w:r>
            <w:r>
              <w:rPr>
                <w:rFonts w:ascii="Calibri" w:hAnsi="Calibri"/>
                <w:b/>
                <w:color w:val="FFFFFF"/>
                <w:sz w:val="14"/>
              </w:rPr>
              <w:t>Status</w:t>
            </w:r>
          </w:p>
        </w:tc>
        <w:tc>
          <w:tcPr>
            <w:tcW w:type="dxa" w:w="1020"/>
            <w:shd w:fill="1A56DB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4"/>
              </w:rPr>
            </w:r>
            <w:r>
              <w:rPr>
                <w:rFonts w:ascii="Calibri" w:hAnsi="Calibri"/>
                <w:b/>
                <w:color w:val="FFFFFF"/>
                <w:sz w:val="14"/>
              </w:rPr>
              <w:t>Target Date</w:t>
            </w:r>
          </w:p>
        </w:tc>
        <w:tc>
          <w:tcPr>
            <w:tcW w:type="dxa" w:w="1020"/>
            <w:shd w:fill="1A56DB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4"/>
              </w:rPr>
            </w:r>
            <w:r>
              <w:rPr>
                <w:rFonts w:ascii="Calibri" w:hAnsi="Calibri"/>
                <w:b/>
                <w:color w:val="FFFFFF"/>
                <w:sz w:val="14"/>
              </w:rPr>
              <w:t>Review Date</w:t>
            </w:r>
          </w:p>
        </w:tc>
      </w:tr>
      <w:tr>
        <w:tc>
          <w:tcPr>
            <w:tcW w:type="dxa" w:w="794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5"/>
              </w:rPr>
              <w:t>R-001</w:t>
            </w:r>
          </w:p>
        </w:tc>
        <w:tc>
          <w:tcPr>
            <w:tcW w:type="dxa" w:w="1984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5"/>
              </w:rPr>
              <w:t>Worker fall from scaffolding during facade installation</w:t>
            </w:r>
          </w:p>
        </w:tc>
        <w:tc>
          <w:tcPr>
            <w:tcW w:type="dxa" w:w="90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5"/>
              </w:rPr>
              <w:t>Safety</w:t>
            </w:r>
          </w:p>
        </w:tc>
        <w:tc>
          <w:tcPr>
            <w:tcW w:type="dxa" w:w="73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5"/>
              </w:rPr>
              <w:t>4</w:t>
            </w:r>
          </w:p>
        </w:tc>
        <w:tc>
          <w:tcPr>
            <w:tcW w:type="dxa" w:w="73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5"/>
              </w:rPr>
              <w:t>5</w:t>
            </w:r>
          </w:p>
        </w:tc>
        <w:tc>
          <w:tcPr>
            <w:tcW w:type="dxa" w:w="737"/>
            <w:shd w:fill="FEE2E2"/>
          </w:tcPr>
          <w:p>
            <w:pPr>
              <w:spacing w:before="40" w:after="40"/>
              <w:jc w:val="left"/>
            </w:pPr>
            <w:r>
              <w:rPr>
                <w:color w:val="DC2626"/>
              </w:rPr>
            </w:r>
            <w:r>
              <w:rPr>
                <w:rFonts w:ascii="Calibri" w:hAnsi="Calibri"/>
                <w:b w:val="0"/>
                <w:color w:val="DC2626"/>
                <w:sz w:val="15"/>
              </w:rPr>
              <w:t>20</w:t>
            </w:r>
          </w:p>
        </w:tc>
        <w:tc>
          <w:tcPr>
            <w:tcW w:type="dxa" w:w="2268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5"/>
              </w:rPr>
              <w:t>Full guardrails installed; harness points provided; weekly inspection of scaffolding</w:t>
            </w:r>
          </w:p>
        </w:tc>
        <w:tc>
          <w:tcPr>
            <w:tcW w:type="dxa" w:w="2268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5"/>
              </w:rPr>
              <w:t>Install additional toe boards at all working levels; conduct refresher training</w:t>
            </w:r>
          </w:p>
        </w:tc>
        <w:tc>
          <w:tcPr>
            <w:tcW w:type="dxa" w:w="1134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5"/>
              </w:rPr>
              <w:t>Site Manager</w:t>
            </w:r>
          </w:p>
        </w:tc>
        <w:tc>
          <w:tcPr>
            <w:tcW w:type="dxa" w:w="1020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5"/>
              </w:rPr>
              <w:t>Open</w:t>
            </w:r>
          </w:p>
        </w:tc>
        <w:tc>
          <w:tcPr>
            <w:tcW w:type="dxa" w:w="1020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5"/>
              </w:rPr>
              <w:t>15/08/2026</w:t>
            </w:r>
          </w:p>
        </w:tc>
        <w:tc>
          <w:tcPr>
            <w:tcW w:type="dxa" w:w="1020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5"/>
              </w:rPr>
              <w:t>01/08/2026</w:t>
            </w:r>
          </w:p>
        </w:tc>
      </w:tr>
      <w:tr>
        <w:tc>
          <w:tcPr>
            <w:tcW w:type="dxa" w:w="794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5"/>
              </w:rPr>
              <w:t>R-002</w:t>
            </w:r>
          </w:p>
        </w:tc>
        <w:tc>
          <w:tcPr>
            <w:tcW w:type="dxa" w:w="1984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5"/>
              </w:rPr>
              <w:t>Excavation trench collapse near public footpath</w:t>
            </w:r>
          </w:p>
        </w:tc>
        <w:tc>
          <w:tcPr>
            <w:tcW w:type="dxa" w:w="90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5"/>
              </w:rPr>
              <w:t>Safety</w:t>
            </w:r>
          </w:p>
        </w:tc>
        <w:tc>
          <w:tcPr>
            <w:tcW w:type="dxa" w:w="73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5"/>
              </w:rPr>
              <w:t>3</w:t>
            </w:r>
          </w:p>
        </w:tc>
        <w:tc>
          <w:tcPr>
            <w:tcW w:type="dxa" w:w="73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5"/>
              </w:rPr>
              <w:t>5</w:t>
            </w:r>
          </w:p>
        </w:tc>
        <w:tc>
          <w:tcPr>
            <w:tcW w:type="dxa" w:w="737"/>
            <w:shd w:fill="FFEDD5"/>
          </w:tcPr>
          <w:p>
            <w:pPr>
              <w:spacing w:before="40" w:after="40"/>
              <w:jc w:val="left"/>
            </w:pPr>
            <w:r>
              <w:rPr>
                <w:color w:val="F0731A"/>
              </w:rPr>
            </w:r>
            <w:r>
              <w:rPr>
                <w:rFonts w:ascii="Calibri" w:hAnsi="Calibri"/>
                <w:b w:val="0"/>
                <w:color w:val="F0731A"/>
                <w:sz w:val="15"/>
              </w:rPr>
              <w:t>15</w:t>
            </w:r>
          </w:p>
        </w:tc>
        <w:tc>
          <w:tcPr>
            <w:tcW w:type="dxa" w:w="2268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5"/>
              </w:rPr>
              <w:t>Trench box used for all excavations &gt;1.2m; battering at 45°; daily inspection by competent person</w:t>
            </w:r>
          </w:p>
        </w:tc>
        <w:tc>
          <w:tcPr>
            <w:tcW w:type="dxa" w:w="2268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5"/>
              </w:rPr>
              <w:t>Install pedestrian barriers along entire trench length; add shoring at section B</w:t>
            </w:r>
          </w:p>
        </w:tc>
        <w:tc>
          <w:tcPr>
            <w:tcW w:type="dxa" w:w="1134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5"/>
              </w:rPr>
              <w:t>Site Engineer</w:t>
            </w:r>
          </w:p>
        </w:tc>
        <w:tc>
          <w:tcPr>
            <w:tcW w:type="dxa" w:w="1020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5"/>
              </w:rPr>
              <w:t>Open</w:t>
            </w:r>
          </w:p>
        </w:tc>
        <w:tc>
          <w:tcPr>
            <w:tcW w:type="dxa" w:w="1020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5"/>
              </w:rPr>
              <w:t>01/08/2026</w:t>
            </w:r>
          </w:p>
        </w:tc>
        <w:tc>
          <w:tcPr>
            <w:tcW w:type="dxa" w:w="1020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5"/>
              </w:rPr>
              <w:t>25/07/2026</w:t>
            </w:r>
          </w:p>
        </w:tc>
      </w:tr>
      <w:tr>
        <w:tc>
          <w:tcPr>
            <w:tcW w:type="dxa" w:w="794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5"/>
              </w:rPr>
              <w:t>R-003</w:t>
            </w:r>
          </w:p>
        </w:tc>
        <w:tc>
          <w:tcPr>
            <w:tcW w:type="dxa" w:w="1984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5"/>
              </w:rPr>
              <w:t>Crane overturn during steel beam lifting</w:t>
            </w:r>
          </w:p>
        </w:tc>
        <w:tc>
          <w:tcPr>
            <w:tcW w:type="dxa" w:w="90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5"/>
              </w:rPr>
              <w:t>Safety</w:t>
            </w:r>
          </w:p>
        </w:tc>
        <w:tc>
          <w:tcPr>
            <w:tcW w:type="dxa" w:w="73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5"/>
              </w:rPr>
              <w:t>2</w:t>
            </w:r>
          </w:p>
        </w:tc>
        <w:tc>
          <w:tcPr>
            <w:tcW w:type="dxa" w:w="73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5"/>
              </w:rPr>
              <w:t>5</w:t>
            </w:r>
          </w:p>
        </w:tc>
        <w:tc>
          <w:tcPr>
            <w:tcW w:type="dxa" w:w="737"/>
            <w:shd w:fill="FFEDD5"/>
          </w:tcPr>
          <w:p>
            <w:pPr>
              <w:spacing w:before="40" w:after="40"/>
              <w:jc w:val="left"/>
            </w:pPr>
            <w:r>
              <w:rPr>
                <w:color w:val="F0731A"/>
              </w:rPr>
            </w:r>
            <w:r>
              <w:rPr>
                <w:rFonts w:ascii="Calibri" w:hAnsi="Calibri"/>
                <w:b w:val="0"/>
                <w:color w:val="F0731A"/>
                <w:sz w:val="15"/>
              </w:rPr>
              <w:t>10</w:t>
            </w:r>
          </w:p>
        </w:tc>
        <w:tc>
          <w:tcPr>
            <w:tcW w:type="dxa" w:w="2268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5"/>
              </w:rPr>
              <w:t>Crane operator CPCS certified; lift plan approved; outriggers on spreader plates; exclusion zone established</w:t>
            </w:r>
          </w:p>
        </w:tc>
        <w:tc>
          <w:tcPr>
            <w:tcW w:type="dxa" w:w="2268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5"/>
              </w:rPr>
              <w:t>Conduct additional wind-speed monitoring; revise lift plan for beam sections &gt;8t</w:t>
            </w:r>
          </w:p>
        </w:tc>
        <w:tc>
          <w:tcPr>
            <w:tcW w:type="dxa" w:w="1134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5"/>
              </w:rPr>
              <w:t>Lifting Supervisor</w:t>
            </w:r>
          </w:p>
        </w:tc>
        <w:tc>
          <w:tcPr>
            <w:tcW w:type="dxa" w:w="1020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5"/>
              </w:rPr>
              <w:t>Open</w:t>
            </w:r>
          </w:p>
        </w:tc>
        <w:tc>
          <w:tcPr>
            <w:tcW w:type="dxa" w:w="1020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5"/>
              </w:rPr>
              <w:t>10/08/2026</w:t>
            </w:r>
          </w:p>
        </w:tc>
        <w:tc>
          <w:tcPr>
            <w:tcW w:type="dxa" w:w="1020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5"/>
              </w:rPr>
              <w:t>28/07/2026</w:t>
            </w:r>
          </w:p>
        </w:tc>
      </w:tr>
      <w:tr>
        <w:tc>
          <w:tcPr>
            <w:tcW w:type="dxa" w:w="794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5"/>
              </w:rPr>
              <w:t>R-004</w:t>
            </w:r>
          </w:p>
        </w:tc>
        <w:tc>
          <w:tcPr>
            <w:tcW w:type="dxa" w:w="1984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5"/>
              </w:rPr>
              <w:t>Fire from hot works (welding/cutting) on upper floors</w:t>
            </w:r>
          </w:p>
        </w:tc>
        <w:tc>
          <w:tcPr>
            <w:tcW w:type="dxa" w:w="90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5"/>
              </w:rPr>
              <w:t>Safety</w:t>
            </w:r>
          </w:p>
        </w:tc>
        <w:tc>
          <w:tcPr>
            <w:tcW w:type="dxa" w:w="73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5"/>
              </w:rPr>
              <w:t>3</w:t>
            </w:r>
          </w:p>
        </w:tc>
        <w:tc>
          <w:tcPr>
            <w:tcW w:type="dxa" w:w="73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5"/>
              </w:rPr>
              <w:t>4</w:t>
            </w:r>
          </w:p>
        </w:tc>
        <w:tc>
          <w:tcPr>
            <w:tcW w:type="dxa" w:w="737"/>
            <w:shd w:fill="FFEDD5"/>
          </w:tcPr>
          <w:p>
            <w:pPr>
              <w:spacing w:before="40" w:after="40"/>
              <w:jc w:val="left"/>
            </w:pPr>
            <w:r>
              <w:rPr>
                <w:color w:val="F0731A"/>
              </w:rPr>
            </w:r>
            <w:r>
              <w:rPr>
                <w:rFonts w:ascii="Calibri" w:hAnsi="Calibri"/>
                <w:b w:val="0"/>
                <w:color w:val="F0731A"/>
                <w:sz w:val="15"/>
              </w:rPr>
              <w:t>12</w:t>
            </w:r>
          </w:p>
        </w:tc>
        <w:tc>
          <w:tcPr>
            <w:tcW w:type="dxa" w:w="2268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5"/>
              </w:rPr>
              <w:t>Hot work permit system; fire watch assigned; extinguishers within 10m; combustible materials cleared</w:t>
            </w:r>
          </w:p>
        </w:tc>
        <w:tc>
          <w:tcPr>
            <w:tcW w:type="dxa" w:w="2268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5"/>
              </w:rPr>
              <w:t>Add dedicated fire watch for each hot work crew; install temporary fire alarms on floors 3-5</w:t>
            </w:r>
          </w:p>
        </w:tc>
        <w:tc>
          <w:tcPr>
            <w:tcW w:type="dxa" w:w="1134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5"/>
              </w:rPr>
              <w:t>Fire Marshal</w:t>
            </w:r>
          </w:p>
        </w:tc>
        <w:tc>
          <w:tcPr>
            <w:tcW w:type="dxa" w:w="1020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5"/>
              </w:rPr>
              <w:t>Open</w:t>
            </w:r>
          </w:p>
        </w:tc>
        <w:tc>
          <w:tcPr>
            <w:tcW w:type="dxa" w:w="1020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5"/>
              </w:rPr>
              <w:t>05/08/2026</w:t>
            </w:r>
          </w:p>
        </w:tc>
        <w:tc>
          <w:tcPr>
            <w:tcW w:type="dxa" w:w="1020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5"/>
              </w:rPr>
              <w:t>25/07/2026</w:t>
            </w:r>
          </w:p>
        </w:tc>
      </w:tr>
      <w:tr>
        <w:tc>
          <w:tcPr>
            <w:tcW w:type="dxa" w:w="794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5"/>
              </w:rPr>
              <w:t>R-005</w:t>
            </w:r>
          </w:p>
        </w:tc>
        <w:tc>
          <w:tcPr>
            <w:tcW w:type="dxa" w:w="1984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5"/>
              </w:rPr>
              <w:t>Structural overloading during concrete pour on suspended slab</w:t>
            </w:r>
          </w:p>
        </w:tc>
        <w:tc>
          <w:tcPr>
            <w:tcW w:type="dxa" w:w="90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5"/>
              </w:rPr>
              <w:t>Structural</w:t>
            </w:r>
          </w:p>
        </w:tc>
        <w:tc>
          <w:tcPr>
            <w:tcW w:type="dxa" w:w="73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5"/>
              </w:rPr>
              <w:t>2</w:t>
            </w:r>
          </w:p>
        </w:tc>
        <w:tc>
          <w:tcPr>
            <w:tcW w:type="dxa" w:w="73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5"/>
              </w:rPr>
              <w:t>4</w:t>
            </w:r>
          </w:p>
        </w:tc>
        <w:tc>
          <w:tcPr>
            <w:tcW w:type="dxa" w:w="737"/>
            <w:shd w:fill="FEF3C7"/>
          </w:tcPr>
          <w:p>
            <w:pPr>
              <w:spacing w:before="40" w:after="40"/>
              <w:jc w:val="left"/>
            </w:pPr>
            <w:r>
              <w:rPr>
                <w:color w:val="F59E0B"/>
              </w:rPr>
            </w:r>
            <w:r>
              <w:rPr>
                <w:rFonts w:ascii="Calibri" w:hAnsi="Calibri"/>
                <w:b w:val="0"/>
                <w:color w:val="F59E0B"/>
                <w:sz w:val="15"/>
              </w:rPr>
              <w:t>8</w:t>
            </w:r>
          </w:p>
        </w:tc>
        <w:tc>
          <w:tcPr>
            <w:tcW w:type="dxa" w:w="2268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5"/>
              </w:rPr>
              <w:t>Pour sequence specified in method statement; striking times calculated; shores in place per design</w:t>
            </w:r>
          </w:p>
        </w:tc>
        <w:tc>
          <w:tcPr>
            <w:tcW w:type="dxa" w:w="2268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5"/>
              </w:rPr>
              <w:t>Monitor pour rate with real-time load cells on critical props; increase propping under bay 4</w:t>
            </w:r>
          </w:p>
        </w:tc>
        <w:tc>
          <w:tcPr>
            <w:tcW w:type="dxa" w:w="1134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5"/>
              </w:rPr>
              <w:t>Structural Engineer</w:t>
            </w:r>
          </w:p>
        </w:tc>
        <w:tc>
          <w:tcPr>
            <w:tcW w:type="dxa" w:w="1020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5"/>
              </w:rPr>
              <w:t>Open</w:t>
            </w:r>
          </w:p>
        </w:tc>
        <w:tc>
          <w:tcPr>
            <w:tcW w:type="dxa" w:w="1020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5"/>
              </w:rPr>
              <w:t>12/08/2026</w:t>
            </w:r>
          </w:p>
        </w:tc>
        <w:tc>
          <w:tcPr>
            <w:tcW w:type="dxa" w:w="1020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5"/>
              </w:rPr>
              <w:t>28/07/2026</w:t>
            </w:r>
          </w:p>
        </w:tc>
      </w:tr>
      <w:tr>
        <w:tc>
          <w:tcPr>
            <w:tcW w:type="dxa" w:w="794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5"/>
              </w:rPr>
              <w:t>R-006</w:t>
            </w:r>
          </w:p>
        </w:tc>
        <w:tc>
          <w:tcPr>
            <w:tcW w:type="dxa" w:w="1984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5"/>
              </w:rPr>
              <w:t>Strike of underground gas main during service duct excavation</w:t>
            </w:r>
          </w:p>
        </w:tc>
        <w:tc>
          <w:tcPr>
            <w:tcW w:type="dxa" w:w="90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5"/>
              </w:rPr>
              <w:t>Utility</w:t>
            </w:r>
          </w:p>
        </w:tc>
        <w:tc>
          <w:tcPr>
            <w:tcW w:type="dxa" w:w="73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5"/>
              </w:rPr>
              <w:t>3</w:t>
            </w:r>
          </w:p>
        </w:tc>
        <w:tc>
          <w:tcPr>
            <w:tcW w:type="dxa" w:w="73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5"/>
              </w:rPr>
              <w:t>4</w:t>
            </w:r>
          </w:p>
        </w:tc>
        <w:tc>
          <w:tcPr>
            <w:tcW w:type="dxa" w:w="737"/>
            <w:shd w:fill="FFEDD5"/>
          </w:tcPr>
          <w:p>
            <w:pPr>
              <w:spacing w:before="40" w:after="40"/>
              <w:jc w:val="left"/>
            </w:pPr>
            <w:r>
              <w:rPr>
                <w:color w:val="F0731A"/>
              </w:rPr>
            </w:r>
            <w:r>
              <w:rPr>
                <w:rFonts w:ascii="Calibri" w:hAnsi="Calibri"/>
                <w:b w:val="0"/>
                <w:color w:val="F0731A"/>
                <w:sz w:val="15"/>
              </w:rPr>
              <w:t>12</w:t>
            </w:r>
          </w:p>
        </w:tc>
        <w:tc>
          <w:tcPr>
            <w:tcW w:type="dxa" w:w="2268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5"/>
              </w:rPr>
              <w:t>CAT scan &amp; utility survey completed; hand-dig trial holes at known crossing points</w:t>
            </w:r>
          </w:p>
        </w:tc>
        <w:tc>
          <w:tcPr>
            <w:tcW w:type="dxa" w:w="2268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5"/>
              </w:rPr>
              <w:t>Extend CAT scan to cover entire service route; mark all known utilities with spray paint</w:t>
            </w:r>
          </w:p>
        </w:tc>
        <w:tc>
          <w:tcPr>
            <w:tcW w:type="dxa" w:w="1134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5"/>
              </w:rPr>
              <w:t>Site Manager</w:t>
            </w:r>
          </w:p>
        </w:tc>
        <w:tc>
          <w:tcPr>
            <w:tcW w:type="dxa" w:w="1020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5"/>
              </w:rPr>
              <w:t>Open</w:t>
            </w:r>
          </w:p>
        </w:tc>
        <w:tc>
          <w:tcPr>
            <w:tcW w:type="dxa" w:w="1020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5"/>
              </w:rPr>
              <w:t>20/07/2026</w:t>
            </w:r>
          </w:p>
        </w:tc>
        <w:tc>
          <w:tcPr>
            <w:tcW w:type="dxa" w:w="1020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5"/>
              </w:rPr>
              <w:t>15/07/2026</w:t>
            </w:r>
          </w:p>
        </w:tc>
      </w:tr>
      <w:tr>
        <w:tc>
          <w:tcPr>
            <w:tcW w:type="dxa" w:w="794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5"/>
              </w:rPr>
              <w:t>R-007</w:t>
            </w:r>
          </w:p>
        </w:tc>
        <w:tc>
          <w:tcPr>
            <w:tcW w:type="dxa" w:w="1984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5"/>
              </w:rPr>
              <w:t>Dust exposure (respirable silica) from concrete cutting</w:t>
            </w:r>
          </w:p>
        </w:tc>
        <w:tc>
          <w:tcPr>
            <w:tcW w:type="dxa" w:w="90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5"/>
              </w:rPr>
              <w:t>Health</w:t>
            </w:r>
          </w:p>
        </w:tc>
        <w:tc>
          <w:tcPr>
            <w:tcW w:type="dxa" w:w="73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5"/>
              </w:rPr>
              <w:t>4</w:t>
            </w:r>
          </w:p>
        </w:tc>
        <w:tc>
          <w:tcPr>
            <w:tcW w:type="dxa" w:w="73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5"/>
              </w:rPr>
              <w:t>3</w:t>
            </w:r>
          </w:p>
        </w:tc>
        <w:tc>
          <w:tcPr>
            <w:tcW w:type="dxa" w:w="737"/>
            <w:shd w:fill="FFEDD5"/>
          </w:tcPr>
          <w:p>
            <w:pPr>
              <w:spacing w:before="40" w:after="40"/>
              <w:jc w:val="left"/>
            </w:pPr>
            <w:r>
              <w:rPr>
                <w:color w:val="F0731A"/>
              </w:rPr>
            </w:r>
            <w:r>
              <w:rPr>
                <w:rFonts w:ascii="Calibri" w:hAnsi="Calibri"/>
                <w:b w:val="0"/>
                <w:color w:val="F0731A"/>
                <w:sz w:val="15"/>
              </w:rPr>
              <w:t>12</w:t>
            </w:r>
          </w:p>
        </w:tc>
        <w:tc>
          <w:tcPr>
            <w:tcW w:type="dxa" w:w="2268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5"/>
              </w:rPr>
              <w:t>Water suppression on all saws; RPE (FFP3) mandatory in cutting zones; air monitoring weekly</w:t>
            </w:r>
          </w:p>
        </w:tc>
        <w:tc>
          <w:tcPr>
            <w:tcW w:type="dxa" w:w="2268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5"/>
              </w:rPr>
              <w:t>Install local exhaust ventilation (LEV) in basement cutting area; provide half-face respirators</w:t>
            </w:r>
          </w:p>
        </w:tc>
        <w:tc>
          <w:tcPr>
            <w:tcW w:type="dxa" w:w="1134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5"/>
              </w:rPr>
              <w:t>HSE Officer</w:t>
            </w:r>
          </w:p>
        </w:tc>
        <w:tc>
          <w:tcPr>
            <w:tcW w:type="dxa" w:w="1020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5"/>
              </w:rPr>
              <w:t>Open</w:t>
            </w:r>
          </w:p>
        </w:tc>
        <w:tc>
          <w:tcPr>
            <w:tcW w:type="dxa" w:w="1020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5"/>
              </w:rPr>
              <w:t>01/08/2026</w:t>
            </w:r>
          </w:p>
        </w:tc>
        <w:tc>
          <w:tcPr>
            <w:tcW w:type="dxa" w:w="1020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5"/>
              </w:rPr>
              <w:t>25/07/2026</w:t>
            </w:r>
          </w:p>
        </w:tc>
      </w:tr>
      <w:tr>
        <w:tc>
          <w:tcPr>
            <w:tcW w:type="dxa" w:w="794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5"/>
              </w:rPr>
              <w:t>R-008</w:t>
            </w:r>
          </w:p>
        </w:tc>
        <w:tc>
          <w:tcPr>
            <w:tcW w:type="dxa" w:w="1984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5"/>
              </w:rPr>
              <w:t>Unauthorised access to site by public / children</w:t>
            </w:r>
          </w:p>
        </w:tc>
        <w:tc>
          <w:tcPr>
            <w:tcW w:type="dxa" w:w="90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5"/>
              </w:rPr>
              <w:t>Security</w:t>
            </w:r>
          </w:p>
        </w:tc>
        <w:tc>
          <w:tcPr>
            <w:tcW w:type="dxa" w:w="73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5"/>
              </w:rPr>
              <w:t>3</w:t>
            </w:r>
          </w:p>
        </w:tc>
        <w:tc>
          <w:tcPr>
            <w:tcW w:type="dxa" w:w="73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5"/>
              </w:rPr>
              <w:t>3</w:t>
            </w:r>
          </w:p>
        </w:tc>
        <w:tc>
          <w:tcPr>
            <w:tcW w:type="dxa" w:w="737"/>
            <w:shd w:fill="FEF3C7"/>
          </w:tcPr>
          <w:p>
            <w:pPr>
              <w:spacing w:before="40" w:after="40"/>
              <w:jc w:val="left"/>
            </w:pPr>
            <w:r>
              <w:rPr>
                <w:color w:val="F59E0B"/>
              </w:rPr>
            </w:r>
            <w:r>
              <w:rPr>
                <w:rFonts w:ascii="Calibri" w:hAnsi="Calibri"/>
                <w:b w:val="0"/>
                <w:color w:val="F59E0B"/>
                <w:sz w:val="15"/>
              </w:rPr>
              <w:t>9</w:t>
            </w:r>
          </w:p>
        </w:tc>
        <w:tc>
          <w:tcPr>
            <w:tcW w:type="dxa" w:w="2268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5"/>
              </w:rPr>
              <w:t>2.4m hoarding around site; locked gates; security patrol 18:00-06:00; warning signs posted</w:t>
            </w:r>
          </w:p>
        </w:tc>
        <w:tc>
          <w:tcPr>
            <w:tcW w:type="dxa" w:w="2268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5"/>
              </w:rPr>
              <w:t>Install CCTV covering east gate and rear fence; reinforce hoarding panel at section C</w:t>
            </w:r>
          </w:p>
        </w:tc>
        <w:tc>
          <w:tcPr>
            <w:tcW w:type="dxa" w:w="1134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5"/>
              </w:rPr>
              <w:t>Security Manager</w:t>
            </w:r>
          </w:p>
        </w:tc>
        <w:tc>
          <w:tcPr>
            <w:tcW w:type="dxa" w:w="1020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5"/>
              </w:rPr>
              <w:t>In Progress</w:t>
            </w:r>
          </w:p>
        </w:tc>
        <w:tc>
          <w:tcPr>
            <w:tcW w:type="dxa" w:w="1020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5"/>
              </w:rPr>
              <w:t>25/07/2026</w:t>
            </w:r>
          </w:p>
        </w:tc>
        <w:tc>
          <w:tcPr>
            <w:tcW w:type="dxa" w:w="1020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5"/>
              </w:rPr>
              <w:t>20/07/2026</w:t>
            </w:r>
          </w:p>
        </w:tc>
      </w:tr>
      <w:tr>
        <w:trPr>
          <w:trHeight w:val="340" w:hRule="atLeast"/>
        </w:trPr>
        <w:tc>
          <w:tcPr>
            <w:tcW w:type="dxa" w:w="1290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290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290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290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290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290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290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290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290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290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290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290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</w:tr>
    </w:tbl>
    <w:p/>
    <w:p>
      <w:pPr>
        <w:spacing w:before="200" w:after="80"/>
      </w:pPr>
      <w:r>
        <w:rPr>
          <w:rFonts w:ascii="Calibri" w:hAnsi="Calibri"/>
          <w:b/>
          <w:color w:val="1E293B"/>
          <w:sz w:val="26"/>
        </w:rPr>
        <w:t>Risk Scoring Legend</w:t>
      </w:r>
    </w:p>
    <w:p>
      <w:r>
        <w:rPr>
          <w:color w:val="D1FAE5"/>
          <w:sz w:val="20"/>
        </w:rPr>
        <w:t xml:space="preserve">  ■  </w:t>
      </w:r>
      <w:r>
        <w:rPr>
          <w:rFonts w:ascii="Calibri" w:hAnsi="Calibri"/>
          <w:color w:val="6B7280"/>
          <w:sz w:val="18"/>
        </w:rPr>
        <w:t xml:space="preserve">Low (1-4) — Acceptable   </w:t>
      </w:r>
      <w:r>
        <w:rPr>
          <w:color w:val="FEF3C7"/>
          <w:sz w:val="20"/>
        </w:rPr>
        <w:t xml:space="preserve">  ■  </w:t>
      </w:r>
      <w:r>
        <w:rPr>
          <w:rFonts w:ascii="Calibri" w:hAnsi="Calibri"/>
          <w:color w:val="6B7280"/>
          <w:sz w:val="18"/>
        </w:rPr>
        <w:t xml:space="preserve">Medium (5-9) — Tolerable   </w:t>
      </w:r>
      <w:r>
        <w:rPr>
          <w:color w:val="FFEDD5"/>
          <w:sz w:val="20"/>
        </w:rPr>
        <w:t xml:space="preserve">  ■  </w:t>
      </w:r>
      <w:r>
        <w:rPr>
          <w:rFonts w:ascii="Calibri" w:hAnsi="Calibri"/>
          <w:color w:val="6B7280"/>
          <w:sz w:val="18"/>
        </w:rPr>
        <w:t xml:space="preserve">High (10-15) — Substantial   </w:t>
      </w:r>
      <w:r>
        <w:rPr>
          <w:color w:val="FEE2E2"/>
          <w:sz w:val="20"/>
        </w:rPr>
        <w:t xml:space="preserve">  ■  </w:t>
      </w:r>
      <w:r>
        <w:rPr>
          <w:rFonts w:ascii="Calibri" w:hAnsi="Calibri"/>
          <w:color w:val="6B7280"/>
          <w:sz w:val="18"/>
        </w:rPr>
        <w:t xml:space="preserve">Critical (16-25) — Intolerable   </w:t>
      </w:r>
    </w:p>
    <w:p>
      <w:pPr>
        <w:spacing w:before="200" w:after="80"/>
      </w:pPr>
      <w:r>
        <w:rPr>
          <w:rFonts w:ascii="Calibri" w:hAnsi="Calibri"/>
          <w:b/>
          <w:color w:val="1E293B"/>
          <w:sz w:val="26"/>
        </w:rPr>
        <w:t>Status Key</w:t>
      </w:r>
    </w:p>
    <w:p>
      <w:pPr>
        <w:spacing w:before="20" w:after="20"/>
      </w:pPr>
      <w:r>
        <w:rPr>
          <w:rFonts w:ascii="Calibri" w:hAnsi="Calibri"/>
          <w:color w:val="6B7280"/>
          <w:sz w:val="18"/>
        </w:rPr>
        <w:t>Open — Risk identified, no action taken yet</w:t>
      </w:r>
    </w:p>
    <w:p>
      <w:pPr>
        <w:spacing w:before="20" w:after="20"/>
      </w:pPr>
      <w:r>
        <w:rPr>
          <w:rFonts w:ascii="Calibri" w:hAnsi="Calibri"/>
          <w:color w:val="6B7280"/>
          <w:sz w:val="18"/>
        </w:rPr>
        <w:t>In Progress — Mitigation actions underway</w:t>
      </w:r>
    </w:p>
    <w:p>
      <w:pPr>
        <w:spacing w:before="20" w:after="20"/>
      </w:pPr>
      <w:r>
        <w:rPr>
          <w:rFonts w:ascii="Calibri" w:hAnsi="Calibri"/>
          <w:color w:val="6B7280"/>
          <w:sz w:val="18"/>
        </w:rPr>
        <w:t>Closed — Risk fully mitigated / accepted</w:t>
      </w:r>
    </w:p>
    <w:p>
      <w:pPr>
        <w:spacing w:before="20" w:after="20"/>
      </w:pPr>
      <w:r>
        <w:rPr>
          <w:rFonts w:ascii="Calibri" w:hAnsi="Calibri"/>
          <w:color w:val="6B7280"/>
          <w:sz w:val="18"/>
        </w:rPr>
        <w:t>Monitoring — Controls in place, ongoing observation</w:t>
      </w:r>
    </w:p>
    <w:p>
      <w:pPr>
        <w:spacing w:before="200" w:after="80"/>
      </w:pPr>
      <w:r>
        <w:rPr>
          <w:rFonts w:ascii="Calibri" w:hAnsi="Calibri"/>
          <w:b/>
          <w:color w:val="1E293B"/>
          <w:sz w:val="26"/>
        </w:rPr>
        <w:t>Additional Entries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1D5DB"/>
          <w:bottom w:val="single" w:sz="4" w:space="0" w:color="D1D5DB"/>
          <w:left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1290"/>
        <w:gridCol w:w="1290"/>
        <w:gridCol w:w="1290"/>
        <w:gridCol w:w="1290"/>
        <w:gridCol w:w="1290"/>
        <w:gridCol w:w="1290"/>
        <w:gridCol w:w="1290"/>
        <w:gridCol w:w="1290"/>
        <w:gridCol w:w="1290"/>
        <w:gridCol w:w="1290"/>
        <w:gridCol w:w="1290"/>
        <w:gridCol w:w="1290"/>
      </w:tblGrid>
      <w:tr>
        <w:tc>
          <w:tcPr>
            <w:tcW w:type="dxa" w:w="794"/>
            <w:shd w:fill="6B7280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14"/>
              </w:rPr>
              <w:t>Risk ID</w:t>
            </w:r>
          </w:p>
        </w:tc>
        <w:tc>
          <w:tcPr>
            <w:tcW w:type="dxa" w:w="1984"/>
            <w:shd w:fill="6B7280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14"/>
              </w:rPr>
              <w:t>Risk Description</w:t>
            </w:r>
          </w:p>
        </w:tc>
        <w:tc>
          <w:tcPr>
            <w:tcW w:type="dxa" w:w="907"/>
            <w:shd w:fill="6B7280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14"/>
              </w:rPr>
              <w:t>Category</w:t>
            </w:r>
          </w:p>
        </w:tc>
        <w:tc>
          <w:tcPr>
            <w:tcW w:type="dxa" w:w="737"/>
            <w:shd w:fill="6B7280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14"/>
              </w:rPr>
              <w:t>Likelihood</w:t>
              <w:br/>
              <w:t>(1-5)</w:t>
            </w:r>
          </w:p>
        </w:tc>
        <w:tc>
          <w:tcPr>
            <w:tcW w:type="dxa" w:w="737"/>
            <w:shd w:fill="6B7280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14"/>
              </w:rPr>
              <w:t>Impact</w:t>
              <w:br/>
              <w:t>(1-5)</w:t>
            </w:r>
          </w:p>
        </w:tc>
        <w:tc>
          <w:tcPr>
            <w:tcW w:type="dxa" w:w="737"/>
            <w:shd w:fill="6B7280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14"/>
              </w:rPr>
              <w:t>Risk Score</w:t>
              <w:br/>
              <w:t>(L×I)</w:t>
            </w:r>
          </w:p>
        </w:tc>
        <w:tc>
          <w:tcPr>
            <w:tcW w:type="dxa" w:w="2268"/>
            <w:shd w:fill="6B7280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14"/>
              </w:rPr>
              <w:t>Existing Controls / Mitigation</w:t>
            </w:r>
          </w:p>
        </w:tc>
        <w:tc>
          <w:tcPr>
            <w:tcW w:type="dxa" w:w="2268"/>
            <w:shd w:fill="6B7280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14"/>
              </w:rPr>
              <w:t>Further Actions</w:t>
            </w:r>
          </w:p>
        </w:tc>
        <w:tc>
          <w:tcPr>
            <w:tcW w:type="dxa" w:w="1134"/>
            <w:shd w:fill="6B7280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14"/>
              </w:rPr>
              <w:t>Owner</w:t>
            </w:r>
          </w:p>
        </w:tc>
        <w:tc>
          <w:tcPr>
            <w:tcW w:type="dxa" w:w="1020"/>
            <w:shd w:fill="6B7280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14"/>
              </w:rPr>
              <w:t>Status</w:t>
            </w:r>
          </w:p>
        </w:tc>
        <w:tc>
          <w:tcPr>
            <w:tcW w:type="dxa" w:w="1020"/>
            <w:shd w:fill="6B7280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14"/>
              </w:rPr>
              <w:t>Target Date</w:t>
            </w:r>
          </w:p>
        </w:tc>
        <w:tc>
          <w:tcPr>
            <w:tcW w:type="dxa" w:w="1020"/>
            <w:shd w:fill="6B7280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14"/>
              </w:rPr>
              <w:t>Review Date</w:t>
            </w:r>
          </w:p>
        </w:tc>
      </w:tr>
      <w:tr>
        <w:tc>
          <w:tcPr>
            <w:tcW w:type="dxa" w:w="794"/>
          </w:tcPr>
          <w:p/>
        </w:tc>
        <w:tc>
          <w:tcPr>
            <w:tcW w:type="dxa" w:w="1984"/>
          </w:tcPr>
          <w:p/>
        </w:tc>
        <w:tc>
          <w:tcPr>
            <w:tcW w:type="dxa" w:w="907"/>
          </w:tcPr>
          <w:p/>
        </w:tc>
        <w:tc>
          <w:tcPr>
            <w:tcW w:type="dxa" w:w="737"/>
          </w:tcPr>
          <w:p/>
        </w:tc>
        <w:tc>
          <w:tcPr>
            <w:tcW w:type="dxa" w:w="737"/>
          </w:tcPr>
          <w:p/>
        </w:tc>
        <w:tc>
          <w:tcPr>
            <w:tcW w:type="dxa" w:w="737"/>
          </w:tcPr>
          <w:p/>
        </w:tc>
        <w:tc>
          <w:tcPr>
            <w:tcW w:type="dxa" w:w="2268"/>
          </w:tcPr>
          <w:p/>
        </w:tc>
        <w:tc>
          <w:tcPr>
            <w:tcW w:type="dxa" w:w="2268"/>
          </w:tcPr>
          <w:p/>
        </w:tc>
        <w:tc>
          <w:tcPr>
            <w:tcW w:type="dxa" w:w="1134"/>
          </w:tcPr>
          <w:p/>
        </w:tc>
        <w:tc>
          <w:tcPr>
            <w:tcW w:type="dxa" w:w="1020"/>
          </w:tcPr>
          <w:p/>
        </w:tc>
        <w:tc>
          <w:tcPr>
            <w:tcW w:type="dxa" w:w="1020"/>
          </w:tcPr>
          <w:p/>
        </w:tc>
        <w:tc>
          <w:tcPr>
            <w:tcW w:type="dxa" w:w="1020"/>
          </w:tcPr>
          <w:p/>
        </w:tc>
      </w:tr>
      <w:tr>
        <w:tc>
          <w:tcPr>
            <w:tcW w:type="dxa" w:w="794"/>
          </w:tcPr>
          <w:p/>
        </w:tc>
        <w:tc>
          <w:tcPr>
            <w:tcW w:type="dxa" w:w="1984"/>
          </w:tcPr>
          <w:p/>
        </w:tc>
        <w:tc>
          <w:tcPr>
            <w:tcW w:type="dxa" w:w="907"/>
          </w:tcPr>
          <w:p/>
        </w:tc>
        <w:tc>
          <w:tcPr>
            <w:tcW w:type="dxa" w:w="737"/>
          </w:tcPr>
          <w:p/>
        </w:tc>
        <w:tc>
          <w:tcPr>
            <w:tcW w:type="dxa" w:w="737"/>
          </w:tcPr>
          <w:p/>
        </w:tc>
        <w:tc>
          <w:tcPr>
            <w:tcW w:type="dxa" w:w="737"/>
          </w:tcPr>
          <w:p/>
        </w:tc>
        <w:tc>
          <w:tcPr>
            <w:tcW w:type="dxa" w:w="2268"/>
          </w:tcPr>
          <w:p/>
        </w:tc>
        <w:tc>
          <w:tcPr>
            <w:tcW w:type="dxa" w:w="2268"/>
          </w:tcPr>
          <w:p/>
        </w:tc>
        <w:tc>
          <w:tcPr>
            <w:tcW w:type="dxa" w:w="1134"/>
          </w:tcPr>
          <w:p/>
        </w:tc>
        <w:tc>
          <w:tcPr>
            <w:tcW w:type="dxa" w:w="1020"/>
          </w:tcPr>
          <w:p/>
        </w:tc>
        <w:tc>
          <w:tcPr>
            <w:tcW w:type="dxa" w:w="1020"/>
          </w:tcPr>
          <w:p/>
        </w:tc>
        <w:tc>
          <w:tcPr>
            <w:tcW w:type="dxa" w:w="1020"/>
          </w:tcPr>
          <w:p/>
        </w:tc>
      </w:tr>
      <w:tr>
        <w:tc>
          <w:tcPr>
            <w:tcW w:type="dxa" w:w="794"/>
          </w:tcPr>
          <w:p/>
        </w:tc>
        <w:tc>
          <w:tcPr>
            <w:tcW w:type="dxa" w:w="1984"/>
          </w:tcPr>
          <w:p/>
        </w:tc>
        <w:tc>
          <w:tcPr>
            <w:tcW w:type="dxa" w:w="907"/>
          </w:tcPr>
          <w:p/>
        </w:tc>
        <w:tc>
          <w:tcPr>
            <w:tcW w:type="dxa" w:w="737"/>
          </w:tcPr>
          <w:p/>
        </w:tc>
        <w:tc>
          <w:tcPr>
            <w:tcW w:type="dxa" w:w="737"/>
          </w:tcPr>
          <w:p/>
        </w:tc>
        <w:tc>
          <w:tcPr>
            <w:tcW w:type="dxa" w:w="737"/>
          </w:tcPr>
          <w:p/>
        </w:tc>
        <w:tc>
          <w:tcPr>
            <w:tcW w:type="dxa" w:w="2268"/>
          </w:tcPr>
          <w:p/>
        </w:tc>
        <w:tc>
          <w:tcPr>
            <w:tcW w:type="dxa" w:w="2268"/>
          </w:tcPr>
          <w:p/>
        </w:tc>
        <w:tc>
          <w:tcPr>
            <w:tcW w:type="dxa" w:w="1134"/>
          </w:tcPr>
          <w:p/>
        </w:tc>
        <w:tc>
          <w:tcPr>
            <w:tcW w:type="dxa" w:w="1020"/>
          </w:tcPr>
          <w:p/>
        </w:tc>
        <w:tc>
          <w:tcPr>
            <w:tcW w:type="dxa" w:w="1020"/>
          </w:tcPr>
          <w:p/>
        </w:tc>
        <w:tc>
          <w:tcPr>
            <w:tcW w:type="dxa" w:w="1020"/>
          </w:tcPr>
          <w:p/>
        </w:tc>
      </w:tr>
      <w:tr>
        <w:tc>
          <w:tcPr>
            <w:tcW w:type="dxa" w:w="794"/>
          </w:tcPr>
          <w:p/>
        </w:tc>
        <w:tc>
          <w:tcPr>
            <w:tcW w:type="dxa" w:w="1984"/>
          </w:tcPr>
          <w:p/>
        </w:tc>
        <w:tc>
          <w:tcPr>
            <w:tcW w:type="dxa" w:w="907"/>
          </w:tcPr>
          <w:p/>
        </w:tc>
        <w:tc>
          <w:tcPr>
            <w:tcW w:type="dxa" w:w="737"/>
          </w:tcPr>
          <w:p/>
        </w:tc>
        <w:tc>
          <w:tcPr>
            <w:tcW w:type="dxa" w:w="737"/>
          </w:tcPr>
          <w:p/>
        </w:tc>
        <w:tc>
          <w:tcPr>
            <w:tcW w:type="dxa" w:w="737"/>
          </w:tcPr>
          <w:p/>
        </w:tc>
        <w:tc>
          <w:tcPr>
            <w:tcW w:type="dxa" w:w="2268"/>
          </w:tcPr>
          <w:p/>
        </w:tc>
        <w:tc>
          <w:tcPr>
            <w:tcW w:type="dxa" w:w="2268"/>
          </w:tcPr>
          <w:p/>
        </w:tc>
        <w:tc>
          <w:tcPr>
            <w:tcW w:type="dxa" w:w="1134"/>
          </w:tcPr>
          <w:p/>
        </w:tc>
        <w:tc>
          <w:tcPr>
            <w:tcW w:type="dxa" w:w="1020"/>
          </w:tcPr>
          <w:p/>
        </w:tc>
        <w:tc>
          <w:tcPr>
            <w:tcW w:type="dxa" w:w="1020"/>
          </w:tcPr>
          <w:p/>
        </w:tc>
        <w:tc>
          <w:tcPr>
            <w:tcW w:type="dxa" w:w="1020"/>
          </w:tcPr>
          <w:p/>
        </w:tc>
      </w:tr>
      <w:tr>
        <w:tc>
          <w:tcPr>
            <w:tcW w:type="dxa" w:w="794"/>
          </w:tcPr>
          <w:p/>
        </w:tc>
        <w:tc>
          <w:tcPr>
            <w:tcW w:type="dxa" w:w="1984"/>
          </w:tcPr>
          <w:p/>
        </w:tc>
        <w:tc>
          <w:tcPr>
            <w:tcW w:type="dxa" w:w="907"/>
          </w:tcPr>
          <w:p/>
        </w:tc>
        <w:tc>
          <w:tcPr>
            <w:tcW w:type="dxa" w:w="737"/>
          </w:tcPr>
          <w:p/>
        </w:tc>
        <w:tc>
          <w:tcPr>
            <w:tcW w:type="dxa" w:w="737"/>
          </w:tcPr>
          <w:p/>
        </w:tc>
        <w:tc>
          <w:tcPr>
            <w:tcW w:type="dxa" w:w="737"/>
          </w:tcPr>
          <w:p/>
        </w:tc>
        <w:tc>
          <w:tcPr>
            <w:tcW w:type="dxa" w:w="2268"/>
          </w:tcPr>
          <w:p/>
        </w:tc>
        <w:tc>
          <w:tcPr>
            <w:tcW w:type="dxa" w:w="2268"/>
          </w:tcPr>
          <w:p/>
        </w:tc>
        <w:tc>
          <w:tcPr>
            <w:tcW w:type="dxa" w:w="1134"/>
          </w:tcPr>
          <w:p/>
        </w:tc>
        <w:tc>
          <w:tcPr>
            <w:tcW w:type="dxa" w:w="1020"/>
          </w:tcPr>
          <w:p/>
        </w:tc>
        <w:tc>
          <w:tcPr>
            <w:tcW w:type="dxa" w:w="1020"/>
          </w:tcPr>
          <w:p/>
        </w:tc>
        <w:tc>
          <w:tcPr>
            <w:tcW w:type="dxa" w:w="1020"/>
          </w:tcPr>
          <w:p/>
        </w:tc>
      </w:tr>
    </w:tbl>
    <w:sectPr w:rsidR="00FC693F" w:rsidRPr="0006063C" w:rsidSect="00034616">
      <w:headerReference w:type="default" r:id="rId9"/>
      <w:footerReference w:type="default" r:id="rId10"/>
      <w:pgSz w:w="16838" w:h="11906" w:orient="landscape"/>
      <w:pgMar w:top="850" w:right="680" w:bottom="680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pBdr>
        <w:top w:val="single" w:sz="4" w:space="1" w:color="1A56DB"/>
      </w:pBdr>
    </w:pPr>
    <w:r>
      <w:rPr>
        <w:rFonts w:ascii="Calibri" w:hAnsi="Calibri"/>
        <w:color w:val="6B7280"/>
        <w:sz w:val="16"/>
      </w:rPr>
      <w:t>Template by InspectionReport.app — inspectionreport.app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Calibri" w:hAnsi="Calibri"/>
        <w:b/>
        <w:color w:val="1A56DB"/>
        <w:sz w:val="28"/>
      </w:rPr>
      <w:t>InspectionReport.app</w:t>
    </w:r>
  </w:p>
  <w:p>
    <w:pPr>
      <w:spacing w:before="0" w:after="40"/>
      <w:pBdr>
        <w:bottom w:val="single" w:sz="6" w:space="1" w:color="1A56DB"/>
      </w:pBd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