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40"/>
        <w:jc w:val="center"/>
      </w:pPr>
      <w:r>
        <w:rPr>
          <w:rFonts w:ascii="Calibri" w:hAnsi="Calibri"/>
          <w:b/>
          <w:color w:val="1E293B"/>
          <w:sz w:val="44"/>
        </w:rPr>
        <w:t>Risk Assessment Template</w:t>
      </w:r>
    </w:p>
    <w:p>
      <w:pPr>
        <w:spacing w:before="0" w:after="160"/>
        <w:jc w:val="center"/>
      </w:pPr>
      <w:r>
        <w:rPr>
          <w:rFonts w:ascii="Calibri" w:hAnsi="Calibri"/>
          <w:color w:val="6B7280"/>
          <w:sz w:val="22"/>
        </w:rPr>
        <w:t>InspectionReport.app — Construction Site Safety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Project / Site: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Assessor: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Date of Assessment: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0" w:after="20"/>
      </w:pPr>
      <w:r>
        <w:rPr>
          <w:rFonts w:ascii="Calibri" w:hAnsi="Calibri"/>
          <w:b/>
          <w:color w:val="1E293B"/>
          <w:sz w:val="20"/>
        </w:rPr>
        <w:t xml:space="preserve">Review Date: </w:t>
      </w:r>
      <w:r>
        <w:rPr>
          <w:rFonts w:ascii="Calibri" w:hAnsi="Calibri"/>
          <w:color w:val="6B7280"/>
          <w:sz w:val="20"/>
        </w:rPr>
        <w:t>_______________</w:t>
      </w:r>
    </w:p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Risk Assessment Register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1D5DB"/>
          <w:bottom w:val="single" w:sz="4" w:space="0" w:color="D1D5DB"/>
          <w:left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1682"/>
        <w:gridCol w:w="1682"/>
        <w:gridCol w:w="1682"/>
        <w:gridCol w:w="1682"/>
        <w:gridCol w:w="1682"/>
        <w:gridCol w:w="1682"/>
        <w:gridCol w:w="1682"/>
        <w:gridCol w:w="1682"/>
        <w:gridCol w:w="1682"/>
      </w:tblGrid>
      <w:tr>
        <w:tc>
          <w:tcPr>
            <w:tcW w:type="dxa" w:w="198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Activity / Task</w:t>
            </w:r>
          </w:p>
        </w:tc>
        <w:tc>
          <w:tcPr>
            <w:tcW w:type="dxa" w:w="198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Hazards Identified</w:t>
            </w:r>
          </w:p>
        </w:tc>
        <w:tc>
          <w:tcPr>
            <w:tcW w:type="dxa" w:w="158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Who Might Be Harmed</w:t>
            </w:r>
          </w:p>
        </w:tc>
        <w:tc>
          <w:tcPr>
            <w:tcW w:type="dxa" w:w="1984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Existing Controls</w:t>
            </w:r>
          </w:p>
        </w:tc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Likelihood (L)</w:t>
              <w:br/>
              <w:t>1-5</w:t>
            </w:r>
          </w:p>
        </w:tc>
        <w:tc>
          <w:tcPr>
            <w:tcW w:type="dxa" w:w="85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Severity (S)</w:t>
              <w:br/>
              <w:t>1-5</w:t>
            </w:r>
          </w:p>
        </w:tc>
        <w:tc>
          <w:tcPr>
            <w:tcW w:type="dxa" w:w="1020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Risk Rating</w:t>
              <w:br/>
              <w:t>(L × S)</w:t>
            </w:r>
          </w:p>
        </w:tc>
        <w:tc>
          <w:tcPr>
            <w:tcW w:type="dxa" w:w="2551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Further Actions Required</w:t>
            </w:r>
          </w:p>
        </w:tc>
        <w:tc>
          <w:tcPr>
            <w:tcW w:type="dxa" w:w="1417"/>
            <w:shd w:fill="1A56DB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  <w:r>
              <w:rPr>
                <w:rFonts w:ascii="Calibri" w:hAnsi="Calibri"/>
                <w:b/>
                <w:color w:val="FFFFFF"/>
                <w:sz w:val="16"/>
              </w:rPr>
              <w:t>Person Responsible</w:t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  <w:tc>
          <w:tcPr>
            <w:tcW w:type="dxa" w:w="1682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</w:tbl>
    <w:p/>
    <w:p>
      <w:pPr>
        <w:spacing w:before="280" w:after="80"/>
        <w:pBdr>
          <w:bottom w:val="single" w:sz="4" w:space="1" w:color="1A56DB"/>
        </w:pBdr>
      </w:pPr>
      <w:r>
        <w:rPr>
          <w:rFonts w:ascii="Calibri" w:hAnsi="Calibri"/>
          <w:b/>
          <w:color w:val="1A56DB"/>
          <w:sz w:val="32"/>
        </w:rPr>
        <w:t>Risk Matrix Reference — 5×5</w:t>
      </w:r>
    </w:p>
    <w:p>
      <w:pPr>
        <w:spacing w:after="120"/>
      </w:pPr>
      <w:r>
        <w:rPr>
          <w:rFonts w:ascii="Calibri" w:hAnsi="Calibri"/>
          <w:color w:val="6B7280"/>
          <w:sz w:val="18"/>
        </w:rPr>
        <w:t>Risk Rating = Likelihood (L) × Severity (S). Use the matrix below to determine the risk level.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CA3AF"/>
          <w:bottom w:val="single" w:sz="4" w:space="0" w:color="9CA3AF"/>
          <w:left w:val="single" w:sz="4" w:space="0" w:color="9CA3AF"/>
          <w:right w:val="single" w:sz="4" w:space="0" w:color="9CA3AF"/>
          <w:insideH w:val="single" w:sz="4" w:space="0" w:color="9CA3AF"/>
          <w:insideV w:val="single" w:sz="4" w:space="0" w:color="9CA3AF"/>
        </w:tblBorders>
      </w:tblPr>
      <w:tblGrid>
        <w:gridCol w:w="2523"/>
        <w:gridCol w:w="2523"/>
        <w:gridCol w:w="2523"/>
        <w:gridCol w:w="2523"/>
        <w:gridCol w:w="2523"/>
        <w:gridCol w:w="2523"/>
      </w:tblGrid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Risk</w:t>
              <w:br/>
              <w:t>Matrix</w:t>
            </w:r>
          </w:p>
        </w:tc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Negligible</w:t>
              <w:br/>
              <w:t>(1)</w:t>
            </w:r>
          </w:p>
        </w:tc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Minor</w:t>
              <w:br/>
              <w:t>(2)</w:t>
            </w:r>
          </w:p>
        </w:tc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Moderate</w:t>
              <w:br/>
              <w:t>(3)</w:t>
            </w:r>
          </w:p>
        </w:tc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Major</w:t>
              <w:br/>
              <w:t>(4)</w:t>
            </w:r>
          </w:p>
        </w:tc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Catastrophic</w:t>
              <w:br/>
              <w:t>(5)</w:t>
            </w:r>
          </w:p>
        </w:tc>
      </w:tr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Rare (1)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</w:tr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Unlikely (2)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6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8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10</w:t>
            </w:r>
          </w:p>
        </w:tc>
      </w:tr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Possible (3)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6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9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12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15</w:t>
            </w:r>
          </w:p>
        </w:tc>
      </w:tr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Likely (4)</w:t>
            </w:r>
          </w:p>
        </w:tc>
        <w:tc>
          <w:tcPr>
            <w:tcW w:type="dxa" w:w="2523"/>
            <w:shd w:fill="10B981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8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12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16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20</w:t>
            </w:r>
          </w:p>
        </w:tc>
      </w:tr>
      <w:tr>
        <w:tc>
          <w:tcPr>
            <w:tcW w:type="dxa" w:w="2523"/>
            <w:shd w:fill="E5E7E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1E293B"/>
                <w:sz w:val="14"/>
              </w:rPr>
              <w:t>Almost Certain (5)</w:t>
            </w:r>
          </w:p>
        </w:tc>
        <w:tc>
          <w:tcPr>
            <w:tcW w:type="dxa" w:w="2523"/>
            <w:shd w:fill="F59E0B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10</w:t>
            </w:r>
          </w:p>
        </w:tc>
        <w:tc>
          <w:tcPr>
            <w:tcW w:type="dxa" w:w="2523"/>
            <w:shd w:fill="F9731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15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20</w:t>
            </w:r>
          </w:p>
        </w:tc>
        <w:tc>
          <w:tcPr>
            <w:tcW w:type="dxa" w:w="2523"/>
            <w:shd w:fill="DC2626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25</w:t>
            </w:r>
          </w:p>
        </w:tc>
      </w:tr>
    </w:tbl>
    <w:p>
      <w:pPr>
        <w:spacing w:before="160"/>
      </w:pPr>
      <w:r>
        <w:rPr>
          <w:color w:val="10B981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 Low (1-4) — Acceptable</w:t>
      </w:r>
      <w:r>
        <w:rPr>
          <w:color w:val="F59E0B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 Medium (5-9) — Review controls</w:t>
      </w:r>
      <w:r>
        <w:rPr>
          <w:color w:val="F97316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 High (10-15) — Urgent action</w:t>
      </w:r>
      <w:r>
        <w:rPr>
          <w:color w:val="DC2626"/>
          <w:sz w:val="20"/>
        </w:rPr>
        <w:t xml:space="preserve">  ■  </w:t>
      </w:r>
      <w:r>
        <w:rPr>
          <w:rFonts w:ascii="Calibri" w:hAnsi="Calibri"/>
          <w:color w:val="6B7280"/>
          <w:sz w:val="18"/>
        </w:rPr>
        <w:t xml:space="preserve"> Critical (16-25) — Stop work</w:t>
      </w:r>
    </w:p>
    <w:sectPr w:rsidR="00FC693F" w:rsidRPr="0006063C" w:rsidSect="00034616">
      <w:headerReference w:type="default" r:id="rId9"/>
      <w:footerReference w:type="default" r:id="rId10"/>
      <w:pgSz w:w="16838" w:h="11906"/>
      <w:pgMar w:top="85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1A56DB"/>
      </w:pBdr>
    </w:pPr>
    <w:r>
      <w:rPr>
        <w:rFonts w:ascii="Calibri" w:hAnsi="Calibri"/>
        <w:color w:val="6B7280"/>
        <w:sz w:val="16"/>
      </w:rPr>
      <w:t>Template by InspectionReport.app — inspectionreport.app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1A56DB"/>
        <w:sz w:val="28"/>
      </w:rPr>
      <w:t>InspectionReport.app</w:t>
    </w:r>
  </w:p>
  <w:p>
    <w:pPr>
      <w:spacing w:before="0" w:after="40"/>
      <w:pBdr>
        <w:bottom w:val="single" w:sz="6" w:space="1" w:color="1A56DB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