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40"/>
        <w:jc w:val="center"/>
      </w:pPr>
      <w:r>
        <w:rPr>
          <w:rFonts w:ascii="Calibri" w:hAnsi="Calibri"/>
          <w:b/>
          <w:color w:val="1E293B"/>
          <w:sz w:val="44"/>
        </w:rPr>
        <w:t>Risk Assessment Matrix</w:t>
      </w:r>
    </w:p>
    <w:p>
      <w:pPr>
        <w:spacing w:before="0" w:after="160"/>
        <w:jc w:val="center"/>
      </w:pPr>
      <w:r>
        <w:rPr>
          <w:rFonts w:ascii="Calibri" w:hAnsi="Calibri"/>
          <w:color w:val="6B7280"/>
          <w:sz w:val="22"/>
        </w:rPr>
        <w:t>InspectionReport.app — 5×5 Risk Matrix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Project / Site: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Assessor: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Date: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Likelihood Scale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784"/>
        <w:gridCol w:w="3784"/>
        <w:gridCol w:w="3784"/>
        <w:gridCol w:w="3784"/>
      </w:tblGrid>
      <w:tr>
        <w:tc>
          <w:tcPr>
            <w:tcW w:type="dxa" w:w="850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Rating</w:t>
            </w:r>
          </w:p>
        </w:tc>
        <w:tc>
          <w:tcPr>
            <w:tcW w:type="dxa" w:w="141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Level</w:t>
            </w:r>
          </w:p>
        </w:tc>
        <w:tc>
          <w:tcPr>
            <w:tcW w:type="dxa" w:w="4535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2268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Frequency</w:t>
            </w:r>
          </w:p>
        </w:tc>
      </w:tr>
      <w:tr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1</w:t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Rare</w:t>
            </w:r>
          </w:p>
        </w:tc>
        <w:tc>
          <w:tcPr>
            <w:tcW w:type="dxa" w:w="453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May occur only in exceptional circumstances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Once in 5+ years</w:t>
            </w:r>
          </w:p>
        </w:tc>
      </w:tr>
      <w:tr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2</w:t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Unlikely</w:t>
            </w:r>
          </w:p>
        </w:tc>
        <w:tc>
          <w:tcPr>
            <w:tcW w:type="dxa" w:w="453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Could occur at some time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Once per 1-5 years</w:t>
            </w:r>
          </w:p>
        </w:tc>
      </w:tr>
      <w:tr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3</w:t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Possible</w:t>
            </w:r>
          </w:p>
        </w:tc>
        <w:tc>
          <w:tcPr>
            <w:tcW w:type="dxa" w:w="453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Might occur at some time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Once per 6-12 months</w:t>
            </w:r>
          </w:p>
        </w:tc>
      </w:tr>
      <w:tr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4</w:t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Likely</w:t>
            </w:r>
          </w:p>
        </w:tc>
        <w:tc>
          <w:tcPr>
            <w:tcW w:type="dxa" w:w="453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Will probably occur in most circumstances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Once per month</w:t>
            </w:r>
          </w:p>
        </w:tc>
      </w:tr>
      <w:tr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5</w:t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Almost Certain</w:t>
            </w:r>
          </w:p>
        </w:tc>
        <w:tc>
          <w:tcPr>
            <w:tcW w:type="dxa" w:w="453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Expected to occur in most circumstances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Once per week or more</w:t>
            </w:r>
          </w:p>
        </w:tc>
      </w:tr>
    </w:tbl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Severity Scale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784"/>
        <w:gridCol w:w="3784"/>
        <w:gridCol w:w="3784"/>
        <w:gridCol w:w="3784"/>
      </w:tblGrid>
      <w:tr>
        <w:tc>
          <w:tcPr>
            <w:tcW w:type="dxa" w:w="850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Rating</w:t>
            </w:r>
          </w:p>
        </w:tc>
        <w:tc>
          <w:tcPr>
            <w:tcW w:type="dxa" w:w="141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Level</w:t>
            </w:r>
          </w:p>
        </w:tc>
        <w:tc>
          <w:tcPr>
            <w:tcW w:type="dxa" w:w="4535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2268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Example</w:t>
            </w:r>
          </w:p>
        </w:tc>
      </w:tr>
      <w:tr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1</w:t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Negligible</w:t>
            </w:r>
          </w:p>
        </w:tc>
        <w:tc>
          <w:tcPr>
            <w:tcW w:type="dxa" w:w="453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No injury / minor financial loss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Minor first aid, &lt;€500 damage</w:t>
            </w:r>
          </w:p>
        </w:tc>
      </w:tr>
      <w:tr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2</w:t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Minor</w:t>
            </w:r>
          </w:p>
        </w:tc>
        <w:tc>
          <w:tcPr>
            <w:tcW w:type="dxa" w:w="453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First aid treatment, small loss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Medical treatment, €500-€5,000 damage</w:t>
            </w:r>
          </w:p>
        </w:tc>
      </w:tr>
      <w:tr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3</w:t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Moderate</w:t>
            </w:r>
          </w:p>
        </w:tc>
        <w:tc>
          <w:tcPr>
            <w:tcW w:type="dxa" w:w="453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Medical treatment required, significant loss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Hospitalisation, €5k-€25k damage</w:t>
            </w:r>
          </w:p>
        </w:tc>
      </w:tr>
      <w:tr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4</w:t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Major</w:t>
            </w:r>
          </w:p>
        </w:tc>
        <w:tc>
          <w:tcPr>
            <w:tcW w:type="dxa" w:w="453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Serious injury / major damage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Permanent disability, €25k-€100k damage</w:t>
            </w:r>
          </w:p>
        </w:tc>
      </w:tr>
      <w:tr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5</w:t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Catastrophic</w:t>
            </w:r>
          </w:p>
        </w:tc>
        <w:tc>
          <w:tcPr>
            <w:tcW w:type="dxa" w:w="453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Fatality / total loss</w:t>
            </w:r>
          </w:p>
        </w:tc>
        <w:tc>
          <w:tcPr>
            <w:tcW w:type="dxa" w:w="226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Fatality, &gt;€100k damage</w:t>
            </w:r>
          </w:p>
        </w:tc>
      </w:tr>
    </w:tbl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5×5 Risk Matrix — Colour Coded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4B5563"/>
          <w:bottom w:val="single" w:sz="6" w:space="0" w:color="4B5563"/>
          <w:left w:val="single" w:sz="6" w:space="0" w:color="4B5563"/>
          <w:right w:val="single" w:sz="6" w:space="0" w:color="4B5563"/>
          <w:insideH w:val="single" w:sz="6" w:space="0" w:color="4B5563"/>
          <w:insideV w:val="single" w:sz="6" w:space="0" w:color="4B5563"/>
        </w:tblBorders>
      </w:tblPr>
      <w:tblGrid>
        <w:gridCol w:w="2523"/>
        <w:gridCol w:w="2523"/>
        <w:gridCol w:w="2523"/>
        <w:gridCol w:w="2523"/>
        <w:gridCol w:w="2523"/>
        <w:gridCol w:w="2523"/>
      </w:tblGrid>
      <w:tr>
        <w:tc>
          <w:tcPr>
            <w:tcW w:type="dxa" w:w="2523"/>
            <w:shd w:fill="37415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L/S</w:t>
            </w:r>
          </w:p>
        </w:tc>
        <w:tc>
          <w:tcPr>
            <w:tcW w:type="dxa" w:w="2523"/>
            <w:shd w:fill="4B5563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Negl.</w:t>
              <w:br/>
              <w:t>(1)</w:t>
            </w:r>
          </w:p>
        </w:tc>
        <w:tc>
          <w:tcPr>
            <w:tcW w:type="dxa" w:w="2523"/>
            <w:shd w:fill="4B5563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Minor</w:t>
              <w:br/>
              <w:t>(2)</w:t>
            </w:r>
          </w:p>
        </w:tc>
        <w:tc>
          <w:tcPr>
            <w:tcW w:type="dxa" w:w="2523"/>
            <w:shd w:fill="4B5563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Mod.</w:t>
              <w:br/>
              <w:t>(3)</w:t>
            </w:r>
          </w:p>
        </w:tc>
        <w:tc>
          <w:tcPr>
            <w:tcW w:type="dxa" w:w="2523"/>
            <w:shd w:fill="4B5563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Major</w:t>
              <w:br/>
              <w:t>(4)</w:t>
            </w:r>
          </w:p>
        </w:tc>
        <w:tc>
          <w:tcPr>
            <w:tcW w:type="dxa" w:w="2523"/>
            <w:shd w:fill="4B5563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Cat.</w:t>
              <w:br/>
              <w:t>(5)</w:t>
            </w:r>
          </w:p>
        </w:tc>
      </w:tr>
      <w:tr>
        <w:trPr>
          <w:trHeight w:val="680" w:hRule="atLeast"/>
          <w:trHeight w:val="680" w:hRule="atLeast"/>
          <w:trHeight w:val="680" w:hRule="atLeast"/>
          <w:trHeight w:val="680" w:hRule="atLeast"/>
          <w:trHeight w:val="680" w:hRule="atLeast"/>
        </w:trPr>
        <w:tc>
          <w:tcPr>
            <w:tcW w:type="dxa" w:w="2523"/>
            <w:shd w:fill="4B5563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1</w:t>
              <w:br/>
              <w:t>Rare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1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2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3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4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5</w:t>
            </w:r>
          </w:p>
        </w:tc>
      </w:tr>
      <w:tr>
        <w:trPr>
          <w:trHeight w:val="680" w:hRule="atLeast"/>
          <w:trHeight w:val="680" w:hRule="atLeast"/>
          <w:trHeight w:val="680" w:hRule="atLeast"/>
          <w:trHeight w:val="680" w:hRule="atLeast"/>
          <w:trHeight w:val="680" w:hRule="atLeast"/>
        </w:trPr>
        <w:tc>
          <w:tcPr>
            <w:tcW w:type="dxa" w:w="2523"/>
            <w:shd w:fill="4B5563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2</w:t>
              <w:br/>
              <w:t>Unlikely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2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4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6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8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10</w:t>
            </w:r>
          </w:p>
        </w:tc>
      </w:tr>
      <w:tr>
        <w:trPr>
          <w:trHeight w:val="680" w:hRule="atLeast"/>
          <w:trHeight w:val="680" w:hRule="atLeast"/>
          <w:trHeight w:val="680" w:hRule="atLeast"/>
          <w:trHeight w:val="680" w:hRule="atLeast"/>
          <w:trHeight w:val="680" w:hRule="atLeast"/>
        </w:trPr>
        <w:tc>
          <w:tcPr>
            <w:tcW w:type="dxa" w:w="2523"/>
            <w:shd w:fill="4B5563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3</w:t>
              <w:br/>
              <w:t>Possible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3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6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9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12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15</w:t>
            </w:r>
          </w:p>
        </w:tc>
      </w:tr>
      <w:tr>
        <w:trPr>
          <w:trHeight w:val="680" w:hRule="atLeast"/>
          <w:trHeight w:val="680" w:hRule="atLeast"/>
          <w:trHeight w:val="680" w:hRule="atLeast"/>
          <w:trHeight w:val="680" w:hRule="atLeast"/>
          <w:trHeight w:val="680" w:hRule="atLeast"/>
        </w:trPr>
        <w:tc>
          <w:tcPr>
            <w:tcW w:type="dxa" w:w="2523"/>
            <w:shd w:fill="4B5563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4</w:t>
              <w:br/>
              <w:t>Likely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4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8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12</w:t>
            </w:r>
          </w:p>
        </w:tc>
        <w:tc>
          <w:tcPr>
            <w:tcW w:type="dxa" w:w="2523"/>
            <w:shd w:fill="DC262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16</w:t>
            </w:r>
          </w:p>
        </w:tc>
        <w:tc>
          <w:tcPr>
            <w:tcW w:type="dxa" w:w="2523"/>
            <w:shd w:fill="DC262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20</w:t>
            </w:r>
          </w:p>
        </w:tc>
      </w:tr>
      <w:tr>
        <w:trPr>
          <w:trHeight w:val="680" w:hRule="atLeast"/>
          <w:trHeight w:val="680" w:hRule="atLeast"/>
          <w:trHeight w:val="680" w:hRule="atLeast"/>
          <w:trHeight w:val="680" w:hRule="atLeast"/>
          <w:trHeight w:val="680" w:hRule="atLeast"/>
        </w:trPr>
        <w:tc>
          <w:tcPr>
            <w:tcW w:type="dxa" w:w="2523"/>
            <w:shd w:fill="4B5563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4"/>
              </w:rPr>
              <w:t>5</w:t>
              <w:br/>
              <w:t>Almost Certain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5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10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15</w:t>
            </w:r>
          </w:p>
        </w:tc>
        <w:tc>
          <w:tcPr>
            <w:tcW w:type="dxa" w:w="2523"/>
            <w:shd w:fill="DC262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20</w:t>
            </w:r>
          </w:p>
        </w:tc>
        <w:tc>
          <w:tcPr>
            <w:tcW w:type="dxa" w:w="2523"/>
            <w:shd w:fill="DC262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25</w:t>
            </w:r>
          </w:p>
        </w:tc>
      </w:tr>
    </w:tbl>
    <w:p>
      <w:pPr>
        <w:spacing w:before="160"/>
      </w:pPr>
      <w:r>
        <w:rPr>
          <w:color w:val="10B981"/>
          <w:sz w:val="20"/>
        </w:rPr>
        <w:t xml:space="preserve">  ■  </w:t>
      </w:r>
      <w:r>
        <w:rPr>
          <w:rFonts w:ascii="Calibri" w:hAnsi="Calibri"/>
          <w:color w:val="6B7280"/>
          <w:sz w:val="16"/>
        </w:rPr>
        <w:t>Low (1-4) — Acceptable — No further action needed</w:t>
      </w:r>
      <w:r>
        <w:rPr>
          <w:color w:val="F59E0B"/>
          <w:sz w:val="20"/>
        </w:rPr>
        <w:t xml:space="preserve">  ■  </w:t>
      </w:r>
      <w:r>
        <w:rPr>
          <w:rFonts w:ascii="Calibri" w:hAnsi="Calibri"/>
          <w:color w:val="6B7280"/>
          <w:sz w:val="16"/>
        </w:rPr>
        <w:t>Medium (5-9) — Tolerable — Monitor and review</w:t>
      </w:r>
      <w:r>
        <w:rPr>
          <w:color w:val="F97316"/>
          <w:sz w:val="20"/>
        </w:rPr>
        <w:t xml:space="preserve">  ■  </w:t>
      </w:r>
      <w:r>
        <w:rPr>
          <w:rFonts w:ascii="Calibri" w:hAnsi="Calibri"/>
          <w:color w:val="6B7280"/>
          <w:sz w:val="16"/>
        </w:rPr>
        <w:t>High (10-15) — Substantial — Action required soon</w:t>
      </w:r>
      <w:r>
        <w:rPr>
          <w:color w:val="DC2626"/>
          <w:sz w:val="20"/>
        </w:rPr>
        <w:t xml:space="preserve">  ■  </w:t>
      </w:r>
      <w:r>
        <w:rPr>
          <w:rFonts w:ascii="Calibri" w:hAnsi="Calibri"/>
          <w:color w:val="6B7280"/>
          <w:sz w:val="16"/>
        </w:rPr>
        <w:t>Critical (16-25) — Intolerable — Immediate action required</w:t>
      </w:r>
    </w:p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Hazard Identification &amp; Risk Assessment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028"/>
        <w:gridCol w:w="3028"/>
        <w:gridCol w:w="3028"/>
        <w:gridCol w:w="3028"/>
        <w:gridCol w:w="3028"/>
      </w:tblGrid>
      <w:tr>
        <w:tc>
          <w:tcPr>
            <w:tcW w:type="dxa" w:w="2835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Hazard Description</w:t>
            </w:r>
          </w:p>
        </w:tc>
        <w:tc>
          <w:tcPr>
            <w:tcW w:type="dxa" w:w="113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Inherent Risk (L×S)</w:t>
            </w:r>
          </w:p>
        </w:tc>
        <w:tc>
          <w:tcPr>
            <w:tcW w:type="dxa" w:w="2835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3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Residual Risk (L×S)</w:t>
            </w:r>
          </w:p>
        </w:tc>
        <w:tc>
          <w:tcPr>
            <w:tcW w:type="dxa" w:w="2268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Further Actions</w:t>
            </w:r>
          </w:p>
        </w:tc>
      </w:tr>
      <w:tr>
        <w:trPr>
          <w:trHeight w:val="340" w:hRule="atLeast"/>
        </w:trPr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302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 w:orient="landscape"/>
      <w:pgMar w:top="85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1A56DB"/>
      </w:pBdr>
    </w:pPr>
    <w:r>
      <w:rPr>
        <w:rFonts w:ascii="Calibri" w:hAnsi="Calibri"/>
        <w:color w:val="6B7280"/>
        <w:sz w:val="16"/>
      </w:rPr>
      <w:t>Template by InspectionReport.app — inspectionreport.app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/>
        <w:b/>
        <w:color w:val="1A56DB"/>
        <w:sz w:val="28"/>
      </w:rPr>
      <w:t>InspectionReport.app</w:t>
    </w:r>
  </w:p>
  <w:p>
    <w:pPr>
      <w:spacing w:before="0" w:after="40"/>
      <w:pBdr>
        <w:bottom w:val="single" w:sz="6" w:space="1" w:color="1A56DB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